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A105BC" w14:textId="5E5B71A3" w:rsidR="00FD5681" w:rsidRPr="00FD5681" w:rsidRDefault="00FD5681" w:rsidP="00FD5681">
      <w:pPr>
        <w:tabs>
          <w:tab w:val="right" w:pos="20000"/>
        </w:tabs>
        <w:spacing w:after="0"/>
        <w:rPr>
          <w:rFonts w:ascii="Arial" w:eastAsia="MS Mincho" w:hAnsi="Arial" w:cs="Arial"/>
          <w:b/>
          <w:noProof/>
          <w:sz w:val="24"/>
          <w:szCs w:val="24"/>
        </w:rPr>
      </w:pPr>
      <w:bookmarkStart w:id="0" w:name="OLE_LINK15"/>
      <w:bookmarkStart w:id="1" w:name="_Hlk84666062"/>
      <w:r w:rsidRPr="00FD5681">
        <w:rPr>
          <w:rFonts w:ascii="Arial" w:eastAsia="MS Mincho" w:hAnsi="Arial"/>
          <w:b/>
          <w:noProof/>
          <w:sz w:val="24"/>
        </w:rPr>
        <w:t>3GPP TSG-</w:t>
      </w:r>
      <w:r w:rsidRPr="00FD5681">
        <w:rPr>
          <w:rFonts w:ascii="Arial" w:eastAsia="MS Mincho" w:hAnsi="Arial"/>
          <w:b/>
          <w:noProof/>
          <w:sz w:val="24"/>
          <w:lang w:eastAsia="zh-CN"/>
        </w:rPr>
        <w:t>RAN WG4</w:t>
      </w:r>
      <w:r w:rsidRPr="00FD5681">
        <w:rPr>
          <w:rFonts w:ascii="Arial" w:eastAsia="MS Mincho" w:hAnsi="Arial"/>
          <w:b/>
          <w:noProof/>
          <w:sz w:val="24"/>
        </w:rPr>
        <w:t xml:space="preserve"> Meetin</w:t>
      </w:r>
      <w:r w:rsidRPr="00FD5681">
        <w:rPr>
          <w:rFonts w:ascii="Arial" w:eastAsia="MS Mincho" w:hAnsi="Arial"/>
          <w:b/>
          <w:noProof/>
          <w:sz w:val="24"/>
          <w:lang w:eastAsia="zh-CN"/>
        </w:rPr>
        <w:t>g #107</w:t>
      </w:r>
      <w:r w:rsidRPr="00FD5681">
        <w:rPr>
          <w:rFonts w:ascii="Arial" w:eastAsia="MS Mincho" w:hAnsi="Arial" w:cs="Arial"/>
          <w:b/>
          <w:noProof/>
          <w:sz w:val="24"/>
          <w:szCs w:val="24"/>
        </w:rPr>
        <w:tab/>
      </w:r>
      <w:r w:rsidR="00E56846" w:rsidRPr="00E56846">
        <w:rPr>
          <w:rFonts w:ascii="Arial" w:hAnsi="Arial" w:cs="Arial"/>
          <w:b/>
          <w:noProof/>
          <w:sz w:val="24"/>
          <w:szCs w:val="24"/>
          <w:lang w:eastAsia="zh-CN"/>
        </w:rPr>
        <w:t>R4-2308882</w:t>
      </w:r>
    </w:p>
    <w:bookmarkEnd w:id="0"/>
    <w:p w14:paraId="7065CB85" w14:textId="77777777" w:rsidR="00FD5681" w:rsidRPr="00FD5681" w:rsidRDefault="00FD5681" w:rsidP="00FD5681">
      <w:pPr>
        <w:spacing w:after="120"/>
        <w:outlineLvl w:val="0"/>
        <w:rPr>
          <w:rFonts w:ascii="Arial" w:eastAsia="MS Mincho" w:hAnsi="Arial"/>
          <w:b/>
          <w:noProof/>
          <w:sz w:val="24"/>
        </w:rPr>
      </w:pPr>
      <w:r w:rsidRPr="00FD5681">
        <w:rPr>
          <w:rFonts w:ascii="Arial" w:eastAsia="MS Mincho" w:hAnsi="Arial"/>
          <w:b/>
          <w:noProof/>
          <w:sz w:val="24"/>
        </w:rPr>
        <w:t>Incheon, 22</w:t>
      </w:r>
      <w:r w:rsidRPr="00FD5681">
        <w:rPr>
          <w:rFonts w:ascii="Arial" w:eastAsia="MS Mincho" w:hAnsi="Arial"/>
          <w:b/>
          <w:noProof/>
          <w:sz w:val="24"/>
          <w:vertAlign w:val="superscript"/>
        </w:rPr>
        <w:t>nd</w:t>
      </w:r>
      <w:r w:rsidRPr="00FD5681">
        <w:rPr>
          <w:rFonts w:ascii="Arial" w:eastAsia="MS Mincho" w:hAnsi="Arial"/>
          <w:b/>
          <w:noProof/>
          <w:sz w:val="24"/>
        </w:rPr>
        <w:t xml:space="preserve"> - 26</w:t>
      </w:r>
      <w:r w:rsidRPr="00FD5681">
        <w:rPr>
          <w:rFonts w:ascii="Arial" w:eastAsia="MS Mincho" w:hAnsi="Arial"/>
          <w:b/>
          <w:noProof/>
          <w:sz w:val="24"/>
          <w:vertAlign w:val="superscript"/>
        </w:rPr>
        <w:t>th</w:t>
      </w:r>
      <w:r w:rsidRPr="00FD5681">
        <w:rPr>
          <w:rFonts w:ascii="Arial" w:eastAsia="MS Mincho" w:hAnsi="Arial"/>
          <w:b/>
          <w:noProof/>
          <w:sz w:val="24"/>
        </w:rPr>
        <w:t xml:space="preserve"> May, 2023</w:t>
      </w:r>
    </w:p>
    <w:bookmarkEnd w:id="1"/>
    <w:p w14:paraId="0985FDF3" w14:textId="5FCF2269" w:rsidR="00D46BD4" w:rsidRPr="002031E4" w:rsidRDefault="00D46BD4" w:rsidP="00D46BD4">
      <w:pPr>
        <w:pStyle w:val="af"/>
        <w:jc w:val="both"/>
        <w:rPr>
          <w:rFonts w:eastAsia="宋体"/>
          <w:i w:val="0"/>
          <w:noProof w:val="0"/>
          <w:sz w:val="24"/>
        </w:rPr>
      </w:pPr>
    </w:p>
    <w:p w14:paraId="746C058D" w14:textId="23579233" w:rsidR="00D46BD4" w:rsidRPr="006551CC" w:rsidRDefault="00D46BD4" w:rsidP="00D46BD4">
      <w:pPr>
        <w:tabs>
          <w:tab w:val="left" w:pos="1985"/>
        </w:tabs>
        <w:ind w:left="1980" w:hanging="1980"/>
        <w:rPr>
          <w:rStyle w:val="af2"/>
        </w:rPr>
      </w:pPr>
      <w:r w:rsidRPr="006551CC">
        <w:rPr>
          <w:rFonts w:ascii="Arial" w:hAnsi="Arial"/>
          <w:b/>
          <w:sz w:val="24"/>
          <w:lang w:val="en-US"/>
        </w:rPr>
        <w:t>Title:</w:t>
      </w:r>
      <w:r w:rsidRPr="006551CC">
        <w:rPr>
          <w:rFonts w:ascii="Arial" w:hAnsi="Arial"/>
          <w:sz w:val="24"/>
          <w:lang w:val="en-US"/>
        </w:rPr>
        <w:t xml:space="preserve"> </w:t>
      </w:r>
      <w:r w:rsidRPr="006551CC">
        <w:rPr>
          <w:rFonts w:ascii="Arial" w:hAnsi="Arial"/>
          <w:sz w:val="24"/>
          <w:lang w:val="en-US"/>
        </w:rPr>
        <w:tab/>
      </w:r>
      <w:r w:rsidR="001F30E9" w:rsidRPr="001F30E9">
        <w:rPr>
          <w:rFonts w:ascii="Arial" w:hAnsi="Arial"/>
          <w:sz w:val="24"/>
          <w:lang w:val="en-US" w:eastAsia="zh-CN"/>
        </w:rPr>
        <w:t>Discussion on NR UE ATG demodulation requirements</w:t>
      </w:r>
    </w:p>
    <w:p w14:paraId="6F1DEDDA" w14:textId="77777777" w:rsidR="00D46BD4" w:rsidRPr="006551CC" w:rsidRDefault="00D46BD4" w:rsidP="00D46BD4">
      <w:pPr>
        <w:tabs>
          <w:tab w:val="left" w:pos="1985"/>
        </w:tabs>
        <w:rPr>
          <w:rStyle w:val="af2"/>
          <w:lang w:val="fr-FR"/>
        </w:rPr>
      </w:pPr>
      <w:r w:rsidRPr="006551CC">
        <w:rPr>
          <w:rFonts w:ascii="Arial" w:hAnsi="Arial"/>
          <w:b/>
          <w:sz w:val="24"/>
          <w:lang w:val="fr-FR"/>
        </w:rPr>
        <w:t xml:space="preserve">Source: </w:t>
      </w:r>
      <w:r w:rsidRPr="006551CC">
        <w:rPr>
          <w:rFonts w:ascii="Arial" w:hAnsi="Arial"/>
          <w:b/>
          <w:sz w:val="24"/>
          <w:lang w:val="fr-FR"/>
        </w:rPr>
        <w:tab/>
      </w:r>
      <w:r w:rsidRPr="006551CC">
        <w:rPr>
          <w:rStyle w:val="af2"/>
          <w:lang w:val="fr-FR"/>
        </w:rPr>
        <w:t>Huawei, HiSilicon</w:t>
      </w:r>
    </w:p>
    <w:p w14:paraId="6A3AB94E" w14:textId="644AFA99" w:rsidR="00D46BD4" w:rsidRPr="006551CC" w:rsidRDefault="00D46BD4" w:rsidP="00D46BD4">
      <w:pPr>
        <w:tabs>
          <w:tab w:val="left" w:pos="1985"/>
        </w:tabs>
        <w:rPr>
          <w:rStyle w:val="af2"/>
          <w:lang w:val="pt-BR"/>
        </w:rPr>
      </w:pPr>
      <w:r w:rsidRPr="006551CC">
        <w:rPr>
          <w:rFonts w:ascii="Arial" w:hAnsi="Arial"/>
          <w:b/>
          <w:sz w:val="24"/>
          <w:lang w:val="pt-BR"/>
        </w:rPr>
        <w:t>Agenda item:</w:t>
      </w:r>
      <w:r w:rsidR="007C404F" w:rsidRPr="006551CC">
        <w:rPr>
          <w:rFonts w:ascii="Arial" w:hAnsi="Arial"/>
          <w:sz w:val="24"/>
          <w:lang w:val="pt-BR"/>
        </w:rPr>
        <w:tab/>
      </w:r>
      <w:r w:rsidR="00E56846" w:rsidRPr="00E56846">
        <w:rPr>
          <w:rFonts w:ascii="Arial" w:hAnsi="Arial"/>
          <w:sz w:val="24"/>
          <w:lang w:val="pt-BR"/>
        </w:rPr>
        <w:t>8.14.5.2</w:t>
      </w:r>
      <w:bookmarkStart w:id="2" w:name="_GoBack"/>
      <w:bookmarkEnd w:id="2"/>
    </w:p>
    <w:p w14:paraId="69E3E1F0" w14:textId="77777777" w:rsidR="00D46BD4" w:rsidRPr="006551CC" w:rsidRDefault="00D46BD4" w:rsidP="00D46BD4">
      <w:pPr>
        <w:tabs>
          <w:tab w:val="left" w:pos="1985"/>
        </w:tabs>
        <w:ind w:left="1980" w:hanging="1980"/>
        <w:rPr>
          <w:rStyle w:val="af2"/>
          <w:lang w:val="pt-BR"/>
        </w:rPr>
      </w:pPr>
      <w:r w:rsidRPr="006551CC">
        <w:rPr>
          <w:rFonts w:ascii="Arial" w:hAnsi="Arial"/>
          <w:b/>
          <w:sz w:val="24"/>
          <w:lang w:val="pt-BR"/>
        </w:rPr>
        <w:t>Document for:</w:t>
      </w:r>
      <w:r w:rsidRPr="006551CC">
        <w:rPr>
          <w:rFonts w:ascii="Arial" w:hAnsi="Arial"/>
          <w:sz w:val="24"/>
          <w:lang w:val="pt-BR"/>
        </w:rPr>
        <w:tab/>
      </w:r>
      <w:r w:rsidRPr="006551CC">
        <w:rPr>
          <w:rFonts w:ascii="Arial" w:hAnsi="Arial"/>
          <w:sz w:val="24"/>
          <w:lang w:val="pt-BR" w:eastAsia="zh-CN"/>
        </w:rPr>
        <w:t>Discussion</w:t>
      </w:r>
    </w:p>
    <w:p w14:paraId="665FB703" w14:textId="77777777" w:rsidR="00D46BD4" w:rsidRPr="006551CC" w:rsidRDefault="00D46BD4" w:rsidP="00D46BD4">
      <w:pPr>
        <w:pStyle w:val="1"/>
        <w:rPr>
          <w:lang w:eastAsia="zh-CN"/>
        </w:rPr>
      </w:pPr>
      <w:r w:rsidRPr="006551CC">
        <w:rPr>
          <w:rFonts w:hint="eastAsia"/>
          <w:lang w:eastAsia="zh-CN"/>
        </w:rPr>
        <w:t>B</w:t>
      </w:r>
      <w:r w:rsidRPr="006551CC">
        <w:rPr>
          <w:lang w:eastAsia="zh-CN"/>
        </w:rPr>
        <w:t>ackground</w:t>
      </w:r>
    </w:p>
    <w:p w14:paraId="69523BEC" w14:textId="3B44383A" w:rsidR="002031E4" w:rsidRPr="004B565E" w:rsidRDefault="002031E4" w:rsidP="002031E4">
      <w:pPr>
        <w:rPr>
          <w:lang w:val="en-US" w:eastAsia="zh-CN"/>
        </w:rPr>
      </w:pPr>
      <w:r>
        <w:rPr>
          <w:lang w:eastAsia="zh-CN"/>
        </w:rPr>
        <w:t>During RAN4#106</w:t>
      </w:r>
      <w:r w:rsidR="00FD5681">
        <w:rPr>
          <w:lang w:eastAsia="zh-CN"/>
        </w:rPr>
        <w:t>-bis-e</w:t>
      </w:r>
      <w:r>
        <w:rPr>
          <w:lang w:eastAsia="zh-CN"/>
        </w:rPr>
        <w:t xml:space="preserve"> meeting, WF </w:t>
      </w:r>
      <w:r>
        <w:rPr>
          <w:lang w:eastAsia="zh-CN"/>
        </w:rPr>
        <w:fldChar w:fldCharType="begin"/>
      </w:r>
      <w:r>
        <w:rPr>
          <w:lang w:eastAsia="zh-CN"/>
        </w:rPr>
        <w:instrText xml:space="preserve"> REF _Ref95377570 \r \h </w:instrText>
      </w:r>
      <w:r>
        <w:rPr>
          <w:lang w:eastAsia="zh-CN"/>
        </w:rPr>
      </w:r>
      <w:r>
        <w:rPr>
          <w:lang w:eastAsia="zh-CN"/>
        </w:rPr>
        <w:fldChar w:fldCharType="separate"/>
      </w:r>
      <w:r>
        <w:rPr>
          <w:lang w:eastAsia="zh-CN"/>
        </w:rPr>
        <w:t>[1]</w:t>
      </w:r>
      <w:r>
        <w:rPr>
          <w:lang w:eastAsia="zh-CN"/>
        </w:rPr>
        <w:fldChar w:fldCharType="end"/>
      </w:r>
      <w:r w:rsidRPr="00964D21">
        <w:rPr>
          <w:lang w:eastAsia="zh-CN"/>
        </w:rPr>
        <w:t xml:space="preserve"> </w:t>
      </w:r>
      <w:r w:rsidRPr="00661D17">
        <w:rPr>
          <w:lang w:eastAsia="zh-CN"/>
        </w:rPr>
        <w:t>for ATG demodulation requirements</w:t>
      </w:r>
      <w:r w:rsidRPr="004B565E">
        <w:rPr>
          <w:lang w:eastAsia="zh-CN"/>
        </w:rPr>
        <w:t xml:space="preserve"> was approved. </w:t>
      </w:r>
      <w:r w:rsidRPr="004B565E">
        <w:rPr>
          <w:lang w:val="en-US" w:eastAsia="zh-CN"/>
        </w:rPr>
        <w:t xml:space="preserve">In this contribution, we share our views about </w:t>
      </w:r>
      <w:r w:rsidR="003C5126" w:rsidRPr="003C5126">
        <w:rPr>
          <w:lang w:val="en-US" w:eastAsia="zh-CN"/>
        </w:rPr>
        <w:t xml:space="preserve">NR </w:t>
      </w:r>
      <w:r w:rsidR="003C5126">
        <w:rPr>
          <w:lang w:val="en-US" w:eastAsia="zh-CN"/>
        </w:rPr>
        <w:t>UE</w:t>
      </w:r>
      <w:r w:rsidR="003C5126" w:rsidRPr="003C5126">
        <w:rPr>
          <w:lang w:val="en-US" w:eastAsia="zh-CN"/>
        </w:rPr>
        <w:t xml:space="preserve"> ATG demodulation requirements.</w:t>
      </w:r>
    </w:p>
    <w:p w14:paraId="4B381C34" w14:textId="18365F70" w:rsidR="00EA7C2F" w:rsidRDefault="00EA7C2F" w:rsidP="00D46BD4">
      <w:pPr>
        <w:pStyle w:val="1"/>
        <w:rPr>
          <w:lang w:val="en-US" w:eastAsia="zh-CN"/>
        </w:rPr>
      </w:pPr>
      <w:r>
        <w:rPr>
          <w:rFonts w:hint="eastAsia"/>
          <w:lang w:val="en-US" w:eastAsia="zh-CN"/>
        </w:rPr>
        <w:t>D</w:t>
      </w:r>
      <w:r>
        <w:rPr>
          <w:lang w:val="en-US" w:eastAsia="zh-CN"/>
        </w:rPr>
        <w:t>iscussion</w:t>
      </w:r>
    </w:p>
    <w:p w14:paraId="78F7FE1C" w14:textId="6C05B41C" w:rsidR="001F30E9" w:rsidRDefault="001F30E9" w:rsidP="001F30E9">
      <w:pPr>
        <w:pStyle w:val="2"/>
        <w:rPr>
          <w:lang w:val="en-US" w:eastAsia="zh-CN"/>
        </w:rPr>
      </w:pPr>
      <w:r>
        <w:rPr>
          <w:rFonts w:hint="eastAsia"/>
          <w:lang w:val="en-US" w:eastAsia="zh-CN"/>
        </w:rPr>
        <w:t>T</w:t>
      </w:r>
      <w:r>
        <w:rPr>
          <w:lang w:val="en-US" w:eastAsia="zh-CN"/>
        </w:rPr>
        <w:t>est scope</w:t>
      </w:r>
    </w:p>
    <w:tbl>
      <w:tblPr>
        <w:tblStyle w:val="af4"/>
        <w:tblW w:w="0" w:type="auto"/>
        <w:tblLook w:val="04A0" w:firstRow="1" w:lastRow="0" w:firstColumn="1" w:lastColumn="0" w:noHBand="0" w:noVBand="1"/>
      </w:tblPr>
      <w:tblGrid>
        <w:gridCol w:w="10456"/>
      </w:tblGrid>
      <w:tr w:rsidR="00FD5681" w:rsidRPr="00FD5681" w14:paraId="29DA8598" w14:textId="77777777" w:rsidTr="00FD5681">
        <w:tc>
          <w:tcPr>
            <w:tcW w:w="10456" w:type="dxa"/>
          </w:tcPr>
          <w:p w14:paraId="4ABF4C31" w14:textId="77777777" w:rsidR="00FD5681" w:rsidRPr="00FD5681" w:rsidRDefault="00FD5681" w:rsidP="00FD5681">
            <w:pPr>
              <w:numPr>
                <w:ilvl w:val="0"/>
                <w:numId w:val="5"/>
              </w:numPr>
              <w:autoSpaceDN w:val="0"/>
              <w:spacing w:after="120"/>
              <w:ind w:left="1212"/>
              <w:rPr>
                <w:rFonts w:cs="宋体"/>
                <w:i/>
                <w:sz w:val="21"/>
                <w:szCs w:val="21"/>
                <w:lang w:eastAsia="zh-CN"/>
              </w:rPr>
            </w:pPr>
            <w:r w:rsidRPr="00FD5681">
              <w:rPr>
                <w:rFonts w:cs="宋体"/>
                <w:i/>
                <w:sz w:val="21"/>
                <w:szCs w:val="21"/>
                <w:lang w:val="en-US" w:eastAsia="zh-CN"/>
              </w:rPr>
              <w:t>FFS For PDSCH:</w:t>
            </w:r>
          </w:p>
          <w:p w14:paraId="27DAD2BD" w14:textId="77777777" w:rsidR="00FD5681" w:rsidRPr="00FD5681" w:rsidRDefault="00FD5681" w:rsidP="00FD5681">
            <w:pPr>
              <w:numPr>
                <w:ilvl w:val="1"/>
                <w:numId w:val="5"/>
              </w:numPr>
              <w:autoSpaceDN w:val="0"/>
              <w:spacing w:after="120"/>
              <w:ind w:left="1932"/>
              <w:rPr>
                <w:rFonts w:cs="宋体"/>
                <w:i/>
                <w:sz w:val="21"/>
                <w:szCs w:val="21"/>
                <w:lang w:val="en-US" w:eastAsia="zh-CN"/>
              </w:rPr>
            </w:pPr>
            <w:r w:rsidRPr="00FD5681">
              <w:rPr>
                <w:rFonts w:cs="宋体"/>
                <w:i/>
                <w:sz w:val="21"/>
                <w:szCs w:val="21"/>
                <w:lang w:val="en-US" w:eastAsia="zh-CN"/>
              </w:rPr>
              <w:t xml:space="preserve">Option 1: Introduce PDSCH requirements with AWGN+Doppler channel model </w:t>
            </w:r>
          </w:p>
          <w:p w14:paraId="10D35576" w14:textId="77777777" w:rsidR="00FD5681" w:rsidRPr="00FD5681" w:rsidRDefault="00FD5681" w:rsidP="00FD5681">
            <w:pPr>
              <w:numPr>
                <w:ilvl w:val="1"/>
                <w:numId w:val="5"/>
              </w:numPr>
              <w:autoSpaceDN w:val="0"/>
              <w:spacing w:after="120"/>
              <w:ind w:left="1932"/>
              <w:rPr>
                <w:rFonts w:cs="宋体"/>
                <w:i/>
                <w:sz w:val="21"/>
                <w:szCs w:val="21"/>
                <w:lang w:val="en-US" w:eastAsia="zh-CN"/>
              </w:rPr>
            </w:pPr>
            <w:r w:rsidRPr="00FD5681">
              <w:rPr>
                <w:rFonts w:cs="宋体"/>
                <w:i/>
                <w:sz w:val="21"/>
                <w:szCs w:val="21"/>
                <w:lang w:val="en-US" w:eastAsia="zh-CN"/>
              </w:rPr>
              <w:t xml:space="preserve">Option 2: FFS </w:t>
            </w:r>
          </w:p>
          <w:p w14:paraId="16823735" w14:textId="77777777" w:rsidR="00FD5681" w:rsidRPr="00FD5681" w:rsidRDefault="00FD5681" w:rsidP="00FD5681">
            <w:pPr>
              <w:numPr>
                <w:ilvl w:val="2"/>
                <w:numId w:val="5"/>
              </w:numPr>
              <w:autoSpaceDN w:val="0"/>
              <w:spacing w:after="120"/>
              <w:ind w:left="2652"/>
              <w:rPr>
                <w:rFonts w:cs="宋体"/>
                <w:i/>
                <w:sz w:val="21"/>
                <w:szCs w:val="21"/>
                <w:lang w:val="en-US" w:eastAsia="zh-CN"/>
              </w:rPr>
            </w:pPr>
            <w:r w:rsidRPr="00FD5681">
              <w:rPr>
                <w:rFonts w:cs="宋体"/>
                <w:i/>
                <w:sz w:val="21"/>
                <w:szCs w:val="21"/>
                <w:lang w:val="en-US" w:eastAsia="zh-CN"/>
              </w:rPr>
              <w:t>Decide whether to introduce new PDSCH requirements after channel model and other parameters (e.g., bandwidth, TDD pattern and so on) are agreed.</w:t>
            </w:r>
          </w:p>
          <w:p w14:paraId="1C8CAD98" w14:textId="77777777" w:rsidR="00FD5681" w:rsidRPr="00FD5681" w:rsidRDefault="00FD5681" w:rsidP="00FD5681">
            <w:pPr>
              <w:numPr>
                <w:ilvl w:val="2"/>
                <w:numId w:val="5"/>
              </w:numPr>
              <w:autoSpaceDN w:val="0"/>
              <w:spacing w:after="120"/>
              <w:ind w:left="2652"/>
              <w:rPr>
                <w:rFonts w:cs="宋体"/>
                <w:i/>
                <w:sz w:val="21"/>
                <w:szCs w:val="21"/>
                <w:lang w:val="en-US" w:eastAsia="zh-CN"/>
              </w:rPr>
            </w:pPr>
            <w:r w:rsidRPr="00FD5681">
              <w:rPr>
                <w:rFonts w:cs="宋体"/>
                <w:i/>
                <w:sz w:val="21"/>
                <w:szCs w:val="21"/>
                <w:lang w:val="en-US" w:eastAsia="zh-CN"/>
              </w:rPr>
              <w:t xml:space="preserve">If no new PDSCH requirements for ATG, further decide which </w:t>
            </w:r>
            <w:r w:rsidRPr="00FD5681">
              <w:rPr>
                <w:rFonts w:eastAsia="Yu Mincho" w:cs="宋体"/>
                <w:i/>
                <w:sz w:val="21"/>
                <w:szCs w:val="21"/>
                <w:lang w:val="en-US" w:eastAsia="zh-CN"/>
              </w:rPr>
              <w:t>legacy PDSCH requirements shall be applied for ATG UE.</w:t>
            </w:r>
          </w:p>
          <w:p w14:paraId="5BEC62AE" w14:textId="77777777" w:rsidR="00FD5681" w:rsidRPr="00FD5681" w:rsidRDefault="00FD5681" w:rsidP="00FD5681">
            <w:pPr>
              <w:numPr>
                <w:ilvl w:val="0"/>
                <w:numId w:val="5"/>
              </w:numPr>
              <w:autoSpaceDN w:val="0"/>
              <w:spacing w:after="120"/>
              <w:ind w:left="1212"/>
              <w:rPr>
                <w:rFonts w:cs="宋体"/>
                <w:i/>
                <w:sz w:val="21"/>
                <w:szCs w:val="21"/>
                <w:lang w:val="en-US" w:eastAsia="zh-CN"/>
              </w:rPr>
            </w:pPr>
            <w:r w:rsidRPr="00FD5681">
              <w:rPr>
                <w:rFonts w:cs="宋体"/>
                <w:i/>
                <w:sz w:val="21"/>
                <w:szCs w:val="21"/>
                <w:lang w:val="en-US" w:eastAsia="zh-CN"/>
              </w:rPr>
              <w:t xml:space="preserve"> FFS For PDCCH:</w:t>
            </w:r>
          </w:p>
          <w:p w14:paraId="16928B79" w14:textId="77777777" w:rsidR="00FD5681" w:rsidRPr="00FD5681" w:rsidRDefault="00FD5681" w:rsidP="00FD5681">
            <w:pPr>
              <w:numPr>
                <w:ilvl w:val="1"/>
                <w:numId w:val="5"/>
              </w:numPr>
              <w:autoSpaceDN w:val="0"/>
              <w:spacing w:after="120"/>
              <w:ind w:left="1932"/>
              <w:rPr>
                <w:rFonts w:cs="宋体"/>
                <w:i/>
                <w:sz w:val="21"/>
                <w:szCs w:val="21"/>
                <w:lang w:val="en-US" w:eastAsia="zh-CN"/>
              </w:rPr>
            </w:pPr>
            <w:r w:rsidRPr="00FD5681">
              <w:rPr>
                <w:rFonts w:cs="宋体"/>
                <w:i/>
                <w:sz w:val="21"/>
                <w:szCs w:val="21"/>
                <w:lang w:val="en-US" w:eastAsia="zh-CN"/>
              </w:rPr>
              <w:t xml:space="preserve">Option 1: Introduce PDCCH requirements with AWGN+Doppler channel model </w:t>
            </w:r>
          </w:p>
          <w:p w14:paraId="0EFD67C5" w14:textId="77777777" w:rsidR="00FD5681" w:rsidRPr="00FD5681" w:rsidRDefault="00FD5681" w:rsidP="00FD5681">
            <w:pPr>
              <w:numPr>
                <w:ilvl w:val="1"/>
                <w:numId w:val="5"/>
              </w:numPr>
              <w:autoSpaceDN w:val="0"/>
              <w:spacing w:after="120"/>
              <w:ind w:left="1932"/>
              <w:rPr>
                <w:rFonts w:cs="宋体"/>
                <w:i/>
                <w:sz w:val="21"/>
                <w:szCs w:val="21"/>
                <w:lang w:val="en-US" w:eastAsia="zh-CN"/>
              </w:rPr>
            </w:pPr>
            <w:r w:rsidRPr="00FD5681">
              <w:rPr>
                <w:rFonts w:cs="宋体"/>
                <w:i/>
                <w:sz w:val="21"/>
                <w:szCs w:val="21"/>
                <w:lang w:val="en-US" w:eastAsia="zh-CN"/>
              </w:rPr>
              <w:t>Option 2: N</w:t>
            </w:r>
            <w:r w:rsidRPr="00FD5681">
              <w:rPr>
                <w:rFonts w:eastAsia="等线" w:cs="宋体"/>
                <w:i/>
                <w:sz w:val="21"/>
                <w:szCs w:val="21"/>
                <w:lang w:val="en-US" w:eastAsia="zh-CN"/>
              </w:rPr>
              <w:t xml:space="preserve">o need to introduce additional PDCCH requirements. But the legacy PDCCH mandatory requirements shall be met. </w:t>
            </w:r>
          </w:p>
          <w:p w14:paraId="2A8296A2" w14:textId="77777777" w:rsidR="00FD5681" w:rsidRPr="00FD5681" w:rsidRDefault="00FD5681" w:rsidP="00FD5681">
            <w:pPr>
              <w:numPr>
                <w:ilvl w:val="1"/>
                <w:numId w:val="5"/>
              </w:numPr>
              <w:autoSpaceDN w:val="0"/>
              <w:spacing w:after="120"/>
              <w:ind w:left="1932"/>
              <w:rPr>
                <w:rFonts w:cs="宋体"/>
                <w:i/>
                <w:sz w:val="21"/>
                <w:szCs w:val="21"/>
                <w:lang w:val="en-US" w:eastAsia="zh-CN"/>
              </w:rPr>
            </w:pPr>
            <w:r w:rsidRPr="00FD5681">
              <w:rPr>
                <w:rFonts w:cs="宋体"/>
                <w:i/>
                <w:sz w:val="21"/>
                <w:szCs w:val="21"/>
                <w:lang w:val="en-US" w:eastAsia="zh-CN"/>
              </w:rPr>
              <w:t xml:space="preserve">Option 3: FFS </w:t>
            </w:r>
          </w:p>
          <w:p w14:paraId="6ED982D1" w14:textId="77777777" w:rsidR="00FD5681" w:rsidRPr="00FD5681" w:rsidRDefault="00FD5681" w:rsidP="00FD5681">
            <w:pPr>
              <w:numPr>
                <w:ilvl w:val="2"/>
                <w:numId w:val="5"/>
              </w:numPr>
              <w:autoSpaceDN w:val="0"/>
              <w:spacing w:after="120"/>
              <w:ind w:left="2652"/>
              <w:rPr>
                <w:rFonts w:cs="宋体"/>
                <w:i/>
                <w:sz w:val="21"/>
                <w:szCs w:val="21"/>
                <w:lang w:val="en-US" w:eastAsia="zh-CN"/>
              </w:rPr>
            </w:pPr>
            <w:r w:rsidRPr="00FD5681">
              <w:rPr>
                <w:rFonts w:cs="宋体"/>
                <w:i/>
                <w:sz w:val="21"/>
                <w:szCs w:val="21"/>
                <w:lang w:val="en-US" w:eastAsia="zh-CN"/>
              </w:rPr>
              <w:t>Decide whether to introduce new PDCCH requirements after channel model is agreed.</w:t>
            </w:r>
          </w:p>
          <w:p w14:paraId="297C6E15" w14:textId="77777777" w:rsidR="00FD5681" w:rsidRPr="00FD5681" w:rsidRDefault="00FD5681" w:rsidP="00FD5681">
            <w:pPr>
              <w:numPr>
                <w:ilvl w:val="2"/>
                <w:numId w:val="5"/>
              </w:numPr>
              <w:autoSpaceDN w:val="0"/>
              <w:spacing w:after="120"/>
              <w:ind w:left="2652"/>
              <w:rPr>
                <w:rFonts w:cs="宋体"/>
                <w:i/>
                <w:sz w:val="21"/>
                <w:szCs w:val="21"/>
                <w:lang w:val="en-US" w:eastAsia="zh-CN"/>
              </w:rPr>
            </w:pPr>
            <w:r w:rsidRPr="00FD5681">
              <w:rPr>
                <w:rFonts w:cs="宋体"/>
                <w:i/>
                <w:sz w:val="21"/>
                <w:szCs w:val="21"/>
                <w:lang w:val="en-US" w:eastAsia="zh-CN"/>
              </w:rPr>
              <w:t xml:space="preserve">If no new PDCCH requirements for ATG, whether and which </w:t>
            </w:r>
            <w:r w:rsidRPr="00FD5681">
              <w:rPr>
                <w:rFonts w:eastAsia="Yu Mincho" w:cs="宋体"/>
                <w:i/>
                <w:sz w:val="21"/>
                <w:szCs w:val="21"/>
                <w:lang w:val="en-US" w:eastAsia="zh-CN"/>
              </w:rPr>
              <w:t xml:space="preserve">legacy PDCCH requirements shall be applied for ATG UE </w:t>
            </w:r>
          </w:p>
          <w:p w14:paraId="2597F3AC" w14:textId="77777777" w:rsidR="00FD5681" w:rsidRPr="00FD5681" w:rsidRDefault="00FD5681" w:rsidP="00FD5681">
            <w:pPr>
              <w:numPr>
                <w:ilvl w:val="0"/>
                <w:numId w:val="5"/>
              </w:numPr>
              <w:autoSpaceDN w:val="0"/>
              <w:spacing w:after="120"/>
              <w:ind w:left="1212"/>
              <w:rPr>
                <w:rFonts w:cs="宋体"/>
                <w:i/>
                <w:sz w:val="21"/>
                <w:szCs w:val="21"/>
                <w:lang w:val="en-US" w:eastAsia="zh-CN"/>
              </w:rPr>
            </w:pPr>
            <w:r w:rsidRPr="00FD5681">
              <w:rPr>
                <w:rFonts w:cs="宋体"/>
                <w:i/>
                <w:sz w:val="21"/>
                <w:szCs w:val="21"/>
                <w:lang w:val="en-US" w:eastAsia="zh-CN"/>
              </w:rPr>
              <w:t>For CSI reporting:</w:t>
            </w:r>
          </w:p>
          <w:p w14:paraId="516BD15E" w14:textId="77777777" w:rsidR="00FD5681" w:rsidRPr="00FD5681" w:rsidRDefault="00FD5681" w:rsidP="00FD5681">
            <w:pPr>
              <w:numPr>
                <w:ilvl w:val="1"/>
                <w:numId w:val="5"/>
              </w:numPr>
              <w:autoSpaceDN w:val="0"/>
              <w:spacing w:after="120"/>
              <w:ind w:left="1932"/>
              <w:rPr>
                <w:rFonts w:cs="宋体"/>
                <w:i/>
                <w:sz w:val="21"/>
                <w:szCs w:val="21"/>
                <w:lang w:val="en-US" w:eastAsia="zh-CN"/>
              </w:rPr>
            </w:pPr>
            <w:r w:rsidRPr="00FD5681">
              <w:rPr>
                <w:rFonts w:cs="宋体"/>
                <w:i/>
                <w:sz w:val="21"/>
                <w:szCs w:val="21"/>
                <w:lang w:val="en-US" w:eastAsia="zh-CN"/>
              </w:rPr>
              <w:t>Do not define new CSI reporting requirements for ATG UE.</w:t>
            </w:r>
          </w:p>
          <w:p w14:paraId="304BF2B8" w14:textId="77777777" w:rsidR="00FD5681" w:rsidRPr="00FD5681" w:rsidRDefault="00FD5681" w:rsidP="00FD5681">
            <w:pPr>
              <w:numPr>
                <w:ilvl w:val="1"/>
                <w:numId w:val="5"/>
              </w:numPr>
              <w:autoSpaceDN w:val="0"/>
              <w:spacing w:after="120"/>
              <w:ind w:left="1932"/>
              <w:rPr>
                <w:rFonts w:cs="宋体"/>
                <w:i/>
                <w:sz w:val="21"/>
                <w:szCs w:val="21"/>
                <w:lang w:val="en-US" w:eastAsia="zh-CN"/>
              </w:rPr>
            </w:pPr>
            <w:r w:rsidRPr="00FD5681">
              <w:rPr>
                <w:rFonts w:cs="宋体" w:hint="eastAsia"/>
                <w:i/>
                <w:sz w:val="21"/>
                <w:szCs w:val="21"/>
                <w:lang w:val="en-US" w:eastAsia="zh-CN"/>
              </w:rPr>
              <w:t>F</w:t>
            </w:r>
            <w:r w:rsidRPr="00FD5681">
              <w:rPr>
                <w:rFonts w:cs="宋体"/>
                <w:i/>
                <w:sz w:val="21"/>
                <w:szCs w:val="21"/>
                <w:lang w:val="en-US" w:eastAsia="zh-CN"/>
              </w:rPr>
              <w:t>FS</w:t>
            </w:r>
          </w:p>
          <w:p w14:paraId="6CAB4213" w14:textId="77777777" w:rsidR="00FD5681" w:rsidRPr="00FD5681" w:rsidRDefault="00FD5681" w:rsidP="00FD5681">
            <w:pPr>
              <w:numPr>
                <w:ilvl w:val="2"/>
                <w:numId w:val="5"/>
              </w:numPr>
              <w:autoSpaceDN w:val="0"/>
              <w:spacing w:after="120"/>
              <w:rPr>
                <w:rFonts w:cs="宋体"/>
                <w:i/>
                <w:sz w:val="21"/>
                <w:szCs w:val="21"/>
                <w:lang w:val="en-US" w:eastAsia="zh-CN"/>
              </w:rPr>
            </w:pPr>
            <w:r w:rsidRPr="00FD5681">
              <w:rPr>
                <w:rFonts w:cs="宋体"/>
                <w:i/>
                <w:sz w:val="21"/>
                <w:szCs w:val="21"/>
                <w:lang w:val="en-US" w:eastAsia="zh-CN"/>
              </w:rPr>
              <w:t xml:space="preserve">Option 1: </w:t>
            </w:r>
            <w:r w:rsidRPr="00FD5681">
              <w:rPr>
                <w:rFonts w:eastAsia="等线" w:cs="宋体"/>
                <w:i/>
                <w:sz w:val="21"/>
                <w:szCs w:val="21"/>
                <w:lang w:val="en-US" w:eastAsia="zh-CN"/>
              </w:rPr>
              <w:t>legacy CSI reporting requirements shall be met.</w:t>
            </w:r>
          </w:p>
          <w:p w14:paraId="03889576" w14:textId="7DF68E9E" w:rsidR="00FD5681" w:rsidRPr="00FD5681" w:rsidRDefault="00FD5681" w:rsidP="00FD5681">
            <w:pPr>
              <w:numPr>
                <w:ilvl w:val="2"/>
                <w:numId w:val="5"/>
              </w:numPr>
              <w:autoSpaceDN w:val="0"/>
              <w:spacing w:after="120"/>
              <w:rPr>
                <w:rFonts w:cs="宋体"/>
                <w:i/>
                <w:sz w:val="21"/>
                <w:szCs w:val="21"/>
                <w:lang w:val="en-US" w:eastAsia="zh-CN"/>
              </w:rPr>
            </w:pPr>
            <w:r w:rsidRPr="00FD5681">
              <w:rPr>
                <w:rFonts w:cs="宋体"/>
                <w:i/>
                <w:sz w:val="21"/>
                <w:szCs w:val="21"/>
                <w:lang w:val="en-US" w:eastAsia="zh-CN"/>
              </w:rPr>
              <w:t>O</w:t>
            </w:r>
            <w:r w:rsidRPr="00FD5681">
              <w:rPr>
                <w:rFonts w:cs="宋体" w:hint="eastAsia"/>
                <w:i/>
                <w:sz w:val="21"/>
                <w:szCs w:val="21"/>
                <w:lang w:val="en-US" w:eastAsia="zh-CN"/>
              </w:rPr>
              <w:t>ption</w:t>
            </w:r>
            <w:r w:rsidRPr="00FD5681">
              <w:rPr>
                <w:rFonts w:cs="宋体"/>
                <w:i/>
                <w:sz w:val="21"/>
                <w:szCs w:val="21"/>
                <w:lang w:val="en-US" w:eastAsia="zh-CN"/>
              </w:rPr>
              <w:t xml:space="preserve"> 2: FFS whether and which legacy UE CSI reporting requirements shall be applied for ATG UE.</w:t>
            </w:r>
          </w:p>
        </w:tc>
      </w:tr>
    </w:tbl>
    <w:p w14:paraId="31DB73FC" w14:textId="5F4ED239" w:rsidR="00FD5681" w:rsidRDefault="00FD5681" w:rsidP="00FD5681">
      <w:pPr>
        <w:rPr>
          <w:lang w:val="en-US" w:eastAsia="zh-CN"/>
        </w:rPr>
      </w:pPr>
    </w:p>
    <w:p w14:paraId="32B7058A" w14:textId="4C23B72F" w:rsidR="00A57F06" w:rsidRDefault="008345FA" w:rsidP="00FD5681">
      <w:pPr>
        <w:rPr>
          <w:lang w:val="en-US" w:eastAsia="zh-CN"/>
        </w:rPr>
      </w:pPr>
      <w:r w:rsidRPr="008345FA">
        <w:rPr>
          <w:lang w:val="en-US" w:eastAsia="zh-CN"/>
        </w:rPr>
        <w:lastRenderedPageBreak/>
        <w:t>For P</w:t>
      </w:r>
      <w:r>
        <w:rPr>
          <w:lang w:val="en-US" w:eastAsia="zh-CN"/>
        </w:rPr>
        <w:t>D</w:t>
      </w:r>
      <w:r w:rsidRPr="008345FA">
        <w:rPr>
          <w:lang w:val="en-US" w:eastAsia="zh-CN"/>
        </w:rPr>
        <w:t>SCH</w:t>
      </w:r>
      <w:r>
        <w:rPr>
          <w:lang w:val="en-US" w:eastAsia="zh-CN"/>
        </w:rPr>
        <w:t>/</w:t>
      </w:r>
      <w:r w:rsidRPr="008345FA">
        <w:rPr>
          <w:lang w:val="en-US" w:eastAsia="zh-CN"/>
        </w:rPr>
        <w:t>P</w:t>
      </w:r>
      <w:r>
        <w:rPr>
          <w:lang w:val="en-US" w:eastAsia="zh-CN"/>
        </w:rPr>
        <w:t>D</w:t>
      </w:r>
      <w:r w:rsidRPr="008345FA">
        <w:rPr>
          <w:lang w:val="en-US" w:eastAsia="zh-CN"/>
        </w:rPr>
        <w:t>CCH</w:t>
      </w:r>
      <w:r>
        <w:rPr>
          <w:lang w:val="en-US" w:eastAsia="zh-CN"/>
        </w:rPr>
        <w:t xml:space="preserve"> demodulation and CSI reporting requirements</w:t>
      </w:r>
      <w:r w:rsidRPr="008345FA">
        <w:rPr>
          <w:lang w:val="en-US" w:eastAsia="zh-CN"/>
        </w:rPr>
        <w:t xml:space="preserve">, consider single path AWGN channel with doppler channel model is assumed for the ATG scenario, that is simpler than the fading channel from UE processing point of view, we don’t think it necessary to define new incremental requirements dedicated for ATG </w:t>
      </w:r>
      <w:r>
        <w:rPr>
          <w:lang w:val="en-US" w:eastAsia="zh-CN"/>
        </w:rPr>
        <w:t>UE</w:t>
      </w:r>
      <w:r w:rsidRPr="008345FA">
        <w:rPr>
          <w:lang w:val="en-US" w:eastAsia="zh-CN"/>
        </w:rPr>
        <w:t>, the existing legacy TN requirements can be reused.</w:t>
      </w:r>
      <w:r w:rsidR="00D52914" w:rsidRPr="00D52914">
        <w:t xml:space="preserve"> </w:t>
      </w:r>
      <w:r w:rsidR="00D52914" w:rsidRPr="00D52914">
        <w:rPr>
          <w:lang w:val="en-US" w:eastAsia="zh-CN"/>
        </w:rPr>
        <w:t xml:space="preserve">In addition, we don’t think it necessary to add limitation on the detail test scope, all features should be allowed for the ATG </w:t>
      </w:r>
      <w:r w:rsidR="00D52914">
        <w:rPr>
          <w:lang w:val="en-US" w:eastAsia="zh-CN"/>
        </w:rPr>
        <w:t>UE</w:t>
      </w:r>
      <w:r w:rsidR="00D52914" w:rsidRPr="00D52914">
        <w:rPr>
          <w:lang w:val="en-US" w:eastAsia="zh-CN"/>
        </w:rPr>
        <w:t xml:space="preserve"> and which cases can be tested should be based on </w:t>
      </w:r>
      <w:r w:rsidR="00D52914">
        <w:rPr>
          <w:lang w:val="en-US" w:eastAsia="zh-CN"/>
        </w:rPr>
        <w:t>UE capability</w:t>
      </w:r>
      <w:r w:rsidR="00D52914" w:rsidRPr="00D52914">
        <w:rPr>
          <w:lang w:val="en-US" w:eastAsia="zh-CN"/>
        </w:rPr>
        <w:t>.</w:t>
      </w:r>
    </w:p>
    <w:p w14:paraId="113770A0" w14:textId="062BC095" w:rsidR="00D52914" w:rsidRPr="00D52914" w:rsidRDefault="00D52914" w:rsidP="00D52914">
      <w:pPr>
        <w:pStyle w:val="Proposal"/>
      </w:pPr>
      <w:r w:rsidRPr="00D52914">
        <w:rPr>
          <w:rFonts w:hint="eastAsia"/>
        </w:rPr>
        <w:t>F</w:t>
      </w:r>
      <w:r w:rsidRPr="00D52914">
        <w:t xml:space="preserve">or PDSCH/PDCCH demodulation and CSI reporting requirements, no incremental requirements dedicated for ATG </w:t>
      </w:r>
      <w:r>
        <w:t>UE</w:t>
      </w:r>
      <w:r w:rsidRPr="00D52914">
        <w:t xml:space="preserve"> should be defined, the existing legacy TN requirements can be reused. All features should be allowed for the ATG </w:t>
      </w:r>
      <w:r>
        <w:t>UE</w:t>
      </w:r>
      <w:r w:rsidRPr="00D52914">
        <w:t xml:space="preserve"> and which cases can be tested should be based on UE capability.</w:t>
      </w:r>
    </w:p>
    <w:p w14:paraId="72A2A26F" w14:textId="396B4FC9" w:rsidR="00FD5681" w:rsidRDefault="00FD5681" w:rsidP="00FD5681">
      <w:pPr>
        <w:pStyle w:val="2"/>
        <w:rPr>
          <w:lang w:val="en-US" w:eastAsia="zh-CN"/>
        </w:rPr>
      </w:pPr>
      <w:r>
        <w:rPr>
          <w:rFonts w:hint="eastAsia"/>
          <w:lang w:val="en-US" w:eastAsia="zh-CN"/>
        </w:rPr>
        <w:t>T</w:t>
      </w:r>
      <w:r>
        <w:rPr>
          <w:lang w:val="en-US" w:eastAsia="zh-CN"/>
        </w:rPr>
        <w:t>DD pattern</w:t>
      </w:r>
    </w:p>
    <w:tbl>
      <w:tblPr>
        <w:tblStyle w:val="af4"/>
        <w:tblW w:w="0" w:type="auto"/>
        <w:tblLook w:val="04A0" w:firstRow="1" w:lastRow="0" w:firstColumn="1" w:lastColumn="0" w:noHBand="0" w:noVBand="1"/>
      </w:tblPr>
      <w:tblGrid>
        <w:gridCol w:w="10456"/>
      </w:tblGrid>
      <w:tr w:rsidR="00FD5681" w:rsidRPr="00FD5681" w14:paraId="09AD4233" w14:textId="77777777" w:rsidTr="00FD5681">
        <w:tc>
          <w:tcPr>
            <w:tcW w:w="10456" w:type="dxa"/>
          </w:tcPr>
          <w:p w14:paraId="71BC3C1B" w14:textId="77777777" w:rsidR="00FD5681" w:rsidRPr="00FD5681" w:rsidRDefault="00FD5681" w:rsidP="00FD5681">
            <w:pPr>
              <w:numPr>
                <w:ilvl w:val="0"/>
                <w:numId w:val="5"/>
              </w:numPr>
              <w:autoSpaceDN w:val="0"/>
              <w:spacing w:after="120"/>
              <w:ind w:left="1212"/>
              <w:rPr>
                <w:rFonts w:cs="宋体"/>
                <w:i/>
                <w:sz w:val="21"/>
                <w:szCs w:val="21"/>
                <w:lang w:eastAsia="zh-CN"/>
              </w:rPr>
            </w:pPr>
            <w:r w:rsidRPr="00FD5681">
              <w:rPr>
                <w:rFonts w:cs="宋体"/>
                <w:i/>
                <w:sz w:val="21"/>
                <w:szCs w:val="21"/>
                <w:lang w:val="en-US" w:eastAsia="zh-CN"/>
              </w:rPr>
              <w:t xml:space="preserve">Option 1: Define a new TDD pattern 30D4S6U which </w:t>
            </w:r>
            <w:r w:rsidRPr="00FD5681">
              <w:rPr>
                <w:rFonts w:cs="宋体"/>
                <w:b/>
                <w:bCs/>
                <w:i/>
                <w:sz w:val="21"/>
                <w:szCs w:val="21"/>
                <w:lang w:val="en-US" w:eastAsia="zh-CN"/>
              </w:rPr>
              <w:t>only applied for ATG scenario</w:t>
            </w:r>
            <w:r w:rsidRPr="00FD5681">
              <w:rPr>
                <w:rFonts w:cs="宋体"/>
                <w:i/>
                <w:sz w:val="21"/>
                <w:szCs w:val="21"/>
                <w:lang w:val="en-US" w:eastAsia="zh-CN"/>
              </w:rPr>
              <w:t xml:space="preserve">. </w:t>
            </w:r>
          </w:p>
          <w:p w14:paraId="5D5ACA13" w14:textId="77777777" w:rsidR="00FD5681" w:rsidRPr="00FD5681" w:rsidRDefault="00FD5681" w:rsidP="00FD5681">
            <w:pPr>
              <w:numPr>
                <w:ilvl w:val="0"/>
                <w:numId w:val="5"/>
              </w:numPr>
              <w:autoSpaceDN w:val="0"/>
              <w:spacing w:after="120"/>
              <w:ind w:left="1212"/>
              <w:rPr>
                <w:rFonts w:cs="宋体"/>
                <w:i/>
                <w:sz w:val="21"/>
                <w:szCs w:val="21"/>
                <w:lang w:val="en-US" w:eastAsia="zh-CN"/>
              </w:rPr>
            </w:pPr>
            <w:r w:rsidRPr="00FD5681">
              <w:rPr>
                <w:rFonts w:cs="宋体"/>
                <w:i/>
                <w:sz w:val="21"/>
                <w:szCs w:val="21"/>
                <w:lang w:val="en-US" w:eastAsia="zh-CN"/>
              </w:rPr>
              <w:t>Option 2:</w:t>
            </w:r>
            <w:r w:rsidRPr="00FD5681">
              <w:rPr>
                <w:rFonts w:eastAsia="Yu Mincho" w:cs="宋体"/>
                <w:i/>
                <w:sz w:val="21"/>
                <w:szCs w:val="21"/>
                <w:lang w:val="en-US" w:eastAsia="zh-CN"/>
              </w:rPr>
              <w:t xml:space="preserve"> Proceed with typical TDD pattern for requirement, further check the performance if the new TDD pattern is agreed to be introduced</w:t>
            </w:r>
          </w:p>
          <w:p w14:paraId="7F0714E3" w14:textId="77777777" w:rsidR="00FD5681" w:rsidRPr="00FD5681" w:rsidRDefault="00FD5681" w:rsidP="00FD5681">
            <w:pPr>
              <w:numPr>
                <w:ilvl w:val="1"/>
                <w:numId w:val="5"/>
              </w:numPr>
              <w:autoSpaceDN w:val="0"/>
              <w:spacing w:after="120"/>
              <w:ind w:left="1932"/>
              <w:rPr>
                <w:rFonts w:cs="宋体"/>
                <w:i/>
                <w:sz w:val="21"/>
                <w:szCs w:val="21"/>
                <w:lang w:val="en-US" w:eastAsia="zh-CN"/>
              </w:rPr>
            </w:pPr>
            <w:r w:rsidRPr="00FD5681">
              <w:rPr>
                <w:rFonts w:eastAsia="Yu Mincho" w:cs="宋体"/>
                <w:i/>
                <w:sz w:val="21"/>
                <w:szCs w:val="21"/>
                <w:lang w:val="en-US" w:eastAsia="zh-CN"/>
              </w:rPr>
              <w:t>RF, RRM and Demod sessions should keep the consistency on the agreement for the necessary of new TDD pattern for ATG scenario.</w:t>
            </w:r>
          </w:p>
          <w:p w14:paraId="4DB94E70" w14:textId="77777777" w:rsidR="00FD5681" w:rsidRPr="00FD5681" w:rsidRDefault="00FD5681" w:rsidP="00FD5681">
            <w:pPr>
              <w:numPr>
                <w:ilvl w:val="1"/>
                <w:numId w:val="5"/>
              </w:numPr>
              <w:autoSpaceDN w:val="0"/>
              <w:spacing w:after="120"/>
              <w:ind w:left="1932"/>
              <w:rPr>
                <w:rFonts w:cs="宋体"/>
                <w:i/>
                <w:sz w:val="21"/>
                <w:szCs w:val="21"/>
                <w:lang w:val="en-US" w:eastAsia="zh-CN"/>
              </w:rPr>
            </w:pPr>
            <w:r w:rsidRPr="00FD5681">
              <w:rPr>
                <w:rFonts w:eastAsia="Yu Mincho" w:cs="宋体"/>
                <w:i/>
                <w:sz w:val="21"/>
                <w:szCs w:val="21"/>
                <w:lang w:val="en-US" w:eastAsia="zh-CN"/>
              </w:rPr>
              <w:t>Start with FDD requirement configuration if companies cannot get consensus on TDD pattern issue easily</w:t>
            </w:r>
          </w:p>
          <w:p w14:paraId="65625D96" w14:textId="373963E3" w:rsidR="00FD5681" w:rsidRPr="00FD5681" w:rsidRDefault="00FD5681" w:rsidP="00FD5681">
            <w:pPr>
              <w:numPr>
                <w:ilvl w:val="0"/>
                <w:numId w:val="5"/>
              </w:numPr>
              <w:autoSpaceDN w:val="0"/>
              <w:spacing w:after="120"/>
              <w:ind w:left="1212"/>
              <w:rPr>
                <w:rFonts w:cs="宋体"/>
                <w:i/>
                <w:sz w:val="21"/>
                <w:szCs w:val="21"/>
                <w:lang w:val="en-US" w:eastAsia="zh-CN"/>
              </w:rPr>
            </w:pPr>
            <w:r w:rsidRPr="00FD5681">
              <w:rPr>
                <w:rFonts w:cs="宋体"/>
                <w:i/>
                <w:sz w:val="21"/>
                <w:szCs w:val="21"/>
                <w:lang w:val="en-US" w:eastAsia="zh-CN"/>
              </w:rPr>
              <w:t xml:space="preserve">Option 3: If new dedicated TDD pattern is considered, note should be added in the specification that this is pattern is for ATG scenario used only. </w:t>
            </w:r>
          </w:p>
        </w:tc>
      </w:tr>
    </w:tbl>
    <w:p w14:paraId="64E0A051" w14:textId="36B3BB57" w:rsidR="00FD5681" w:rsidRDefault="00FD5681" w:rsidP="00FD5681">
      <w:pPr>
        <w:rPr>
          <w:lang w:val="en-US" w:eastAsia="zh-CN"/>
        </w:rPr>
      </w:pPr>
    </w:p>
    <w:p w14:paraId="6F7A9754" w14:textId="028A11C1" w:rsidR="00A57F06" w:rsidRPr="00A57F06" w:rsidRDefault="00A57F06" w:rsidP="00A57F06">
      <w:r w:rsidRPr="00A57F06">
        <w:t xml:space="preserve">Currently, </w:t>
      </w:r>
      <w:r w:rsidR="008345FA">
        <w:t>a</w:t>
      </w:r>
      <w:r w:rsidRPr="00A57F06">
        <w:t>ll existing TDD pattern are not feasible since that there is large timing difference between DL and UL due to large BS-UE RTT delay in ATG scenario. In last meeting, a new TDD pattern is proposed by companies to set large guard period for the switching from DL to UL. From our understanding, if new dedicated TDD pattern is considered, note should be added in the specification that this is pattern is for ATG scenario used only.</w:t>
      </w:r>
    </w:p>
    <w:p w14:paraId="4D0C6FEB" w14:textId="77777777" w:rsidR="00A57F06" w:rsidRPr="00A57F06" w:rsidRDefault="00A57F06" w:rsidP="00A57F06">
      <w:r w:rsidRPr="00A57F06">
        <w:rPr>
          <w:lang w:eastAsia="zh-CN"/>
        </w:rPr>
        <w:t xml:space="preserve">In addition, we would like to further study the feasibility for the new proposed TDD pattern. </w:t>
      </w:r>
      <w:r w:rsidRPr="00A57F06">
        <w:rPr>
          <w:rFonts w:hint="eastAsia"/>
        </w:rPr>
        <w:t>I</w:t>
      </w:r>
      <w:r w:rsidRPr="00A57F06">
        <w:t xml:space="preserve">n current specification, the maximum feasible </w:t>
      </w:r>
      <w:r w:rsidRPr="00A57F06">
        <w:rPr>
          <w:i/>
        </w:rPr>
        <w:t>DL-DataToUL-ACK-r16</w:t>
      </w:r>
      <w:r w:rsidRPr="00A57F06">
        <w:t xml:space="preserve"> value is 15. In Rel-17 there is some enhancement but the </w:t>
      </w:r>
      <w:r w:rsidRPr="00A57F06">
        <w:rPr>
          <w:i/>
        </w:rPr>
        <w:t>dl-DataToUL-ACK-v1700</w:t>
      </w:r>
      <w:r w:rsidRPr="00A57F06">
        <w:t xml:space="preserve"> is applicable for NTN and </w:t>
      </w:r>
      <w:r w:rsidRPr="00A57F06">
        <w:rPr>
          <w:i/>
        </w:rPr>
        <w:t>dl-DataToUL-ACK-r17</w:t>
      </w:r>
      <w:r w:rsidRPr="00A57F06">
        <w:t xml:space="preserve"> is applicable for up to 71 GHz. It is not sure whether it can be directly used for ATG.</w:t>
      </w:r>
    </w:p>
    <w:p w14:paraId="712E74B1" w14:textId="77777777" w:rsidR="00A57F06" w:rsidRPr="00A57F06" w:rsidRDefault="00A57F06" w:rsidP="00A57F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57F06">
        <w:rPr>
          <w:rFonts w:ascii="Courier New" w:eastAsia="Times New Roman" w:hAnsi="Courier New"/>
          <w:noProof/>
          <w:sz w:val="16"/>
          <w:lang w:eastAsia="en-GB"/>
        </w:rPr>
        <w:t xml:space="preserve">DL-DataToUL-ACK-r16 ::=                    </w:t>
      </w:r>
      <w:r w:rsidRPr="00A57F06">
        <w:rPr>
          <w:rFonts w:ascii="Courier New" w:eastAsia="Times New Roman" w:hAnsi="Courier New"/>
          <w:noProof/>
          <w:color w:val="993366"/>
          <w:sz w:val="16"/>
          <w:lang w:eastAsia="en-GB"/>
        </w:rPr>
        <w:t>SEQUENCE</w:t>
      </w:r>
      <w:r w:rsidRPr="00A57F06">
        <w:rPr>
          <w:rFonts w:ascii="Courier New" w:eastAsia="Times New Roman" w:hAnsi="Courier New"/>
          <w:noProof/>
          <w:sz w:val="16"/>
          <w:lang w:eastAsia="en-GB"/>
        </w:rPr>
        <w:t xml:space="preserve"> (</w:t>
      </w:r>
      <w:r w:rsidRPr="00A57F06">
        <w:rPr>
          <w:rFonts w:ascii="Courier New" w:eastAsia="Times New Roman" w:hAnsi="Courier New"/>
          <w:noProof/>
          <w:color w:val="993366"/>
          <w:sz w:val="16"/>
          <w:lang w:eastAsia="en-GB"/>
        </w:rPr>
        <w:t>SIZE</w:t>
      </w:r>
      <w:r w:rsidRPr="00A57F06">
        <w:rPr>
          <w:rFonts w:ascii="Courier New" w:eastAsia="Times New Roman" w:hAnsi="Courier New"/>
          <w:noProof/>
          <w:sz w:val="16"/>
          <w:lang w:eastAsia="en-GB"/>
        </w:rPr>
        <w:t xml:space="preserve"> (1..8))</w:t>
      </w:r>
      <w:r w:rsidRPr="00A57F06">
        <w:rPr>
          <w:rFonts w:ascii="Courier New" w:eastAsia="Times New Roman" w:hAnsi="Courier New"/>
          <w:noProof/>
          <w:color w:val="993366"/>
          <w:sz w:val="16"/>
          <w:lang w:eastAsia="en-GB"/>
        </w:rPr>
        <w:t xml:space="preserve"> OF</w:t>
      </w:r>
      <w:r w:rsidRPr="00A57F06">
        <w:rPr>
          <w:rFonts w:ascii="Courier New" w:eastAsia="Times New Roman" w:hAnsi="Courier New"/>
          <w:noProof/>
          <w:sz w:val="16"/>
          <w:lang w:eastAsia="en-GB"/>
        </w:rPr>
        <w:t xml:space="preserve"> </w:t>
      </w:r>
      <w:r w:rsidRPr="00A57F06">
        <w:rPr>
          <w:rFonts w:ascii="Courier New" w:eastAsia="Times New Roman" w:hAnsi="Courier New"/>
          <w:noProof/>
          <w:color w:val="993366"/>
          <w:sz w:val="16"/>
          <w:lang w:eastAsia="en-GB"/>
        </w:rPr>
        <w:t>INTEGER</w:t>
      </w:r>
      <w:r w:rsidRPr="00A57F06">
        <w:rPr>
          <w:rFonts w:ascii="Courier New" w:eastAsia="Times New Roman" w:hAnsi="Courier New"/>
          <w:noProof/>
          <w:sz w:val="16"/>
          <w:lang w:eastAsia="en-GB"/>
        </w:rPr>
        <w:t xml:space="preserve"> (-1..15)</w:t>
      </w:r>
    </w:p>
    <w:p w14:paraId="1E3FA0D7" w14:textId="77777777" w:rsidR="00A57F06" w:rsidRPr="00A57F06" w:rsidRDefault="00A57F06" w:rsidP="00A57F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57F06">
        <w:rPr>
          <w:rFonts w:ascii="Courier New" w:eastAsia="Times New Roman" w:hAnsi="Courier New"/>
          <w:noProof/>
          <w:sz w:val="16"/>
          <w:lang w:eastAsia="en-GB"/>
        </w:rPr>
        <w:t xml:space="preserve">DL-DataToUL-ACK-r17 ::=                    </w:t>
      </w:r>
      <w:r w:rsidRPr="00A57F06">
        <w:rPr>
          <w:rFonts w:ascii="Courier New" w:eastAsia="Times New Roman" w:hAnsi="Courier New"/>
          <w:noProof/>
          <w:color w:val="993366"/>
          <w:sz w:val="16"/>
          <w:lang w:eastAsia="en-GB"/>
        </w:rPr>
        <w:t>SEQUENCE</w:t>
      </w:r>
      <w:r w:rsidRPr="00A57F06">
        <w:rPr>
          <w:rFonts w:ascii="Courier New" w:eastAsia="Times New Roman" w:hAnsi="Courier New"/>
          <w:noProof/>
          <w:sz w:val="16"/>
          <w:lang w:eastAsia="en-GB"/>
        </w:rPr>
        <w:t xml:space="preserve"> (</w:t>
      </w:r>
      <w:r w:rsidRPr="00A57F06">
        <w:rPr>
          <w:rFonts w:ascii="Courier New" w:eastAsia="Times New Roman" w:hAnsi="Courier New"/>
          <w:noProof/>
          <w:color w:val="993366"/>
          <w:sz w:val="16"/>
          <w:lang w:eastAsia="en-GB"/>
        </w:rPr>
        <w:t>SIZE</w:t>
      </w:r>
      <w:r w:rsidRPr="00A57F06">
        <w:rPr>
          <w:rFonts w:ascii="Courier New" w:eastAsia="Times New Roman" w:hAnsi="Courier New"/>
          <w:noProof/>
          <w:sz w:val="16"/>
          <w:lang w:eastAsia="en-GB"/>
        </w:rPr>
        <w:t xml:space="preserve"> (1..8))</w:t>
      </w:r>
      <w:r w:rsidRPr="00A57F06">
        <w:rPr>
          <w:rFonts w:ascii="Courier New" w:eastAsia="Times New Roman" w:hAnsi="Courier New"/>
          <w:noProof/>
          <w:color w:val="993366"/>
          <w:sz w:val="16"/>
          <w:lang w:eastAsia="en-GB"/>
        </w:rPr>
        <w:t xml:space="preserve"> OF</w:t>
      </w:r>
      <w:r w:rsidRPr="00A57F06">
        <w:rPr>
          <w:rFonts w:ascii="Courier New" w:eastAsia="Times New Roman" w:hAnsi="Courier New"/>
          <w:noProof/>
          <w:sz w:val="16"/>
          <w:lang w:eastAsia="en-GB"/>
        </w:rPr>
        <w:t xml:space="preserve"> </w:t>
      </w:r>
      <w:r w:rsidRPr="00A57F06">
        <w:rPr>
          <w:rFonts w:ascii="Courier New" w:eastAsia="Times New Roman" w:hAnsi="Courier New"/>
          <w:noProof/>
          <w:color w:val="993366"/>
          <w:sz w:val="16"/>
          <w:lang w:eastAsia="en-GB"/>
        </w:rPr>
        <w:t>INTEGER</w:t>
      </w:r>
      <w:r w:rsidRPr="00A57F06">
        <w:rPr>
          <w:rFonts w:ascii="Courier New" w:eastAsia="Times New Roman" w:hAnsi="Courier New"/>
          <w:noProof/>
          <w:sz w:val="16"/>
          <w:lang w:eastAsia="en-GB"/>
        </w:rPr>
        <w:t xml:space="preserve"> (-1..127)</w:t>
      </w:r>
    </w:p>
    <w:p w14:paraId="0A0A195F" w14:textId="77777777" w:rsidR="00A57F06" w:rsidRPr="00A57F06" w:rsidRDefault="00A57F06" w:rsidP="00A57F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57F06">
        <w:rPr>
          <w:rFonts w:ascii="Courier New" w:eastAsia="Times New Roman" w:hAnsi="Courier New"/>
          <w:noProof/>
          <w:sz w:val="16"/>
          <w:lang w:eastAsia="en-GB"/>
        </w:rPr>
        <w:t xml:space="preserve">DL-DataToUL-ACK-v1700 ::=                  </w:t>
      </w:r>
      <w:r w:rsidRPr="00A57F06">
        <w:rPr>
          <w:rFonts w:ascii="Courier New" w:eastAsia="Times New Roman" w:hAnsi="Courier New"/>
          <w:noProof/>
          <w:color w:val="993366"/>
          <w:sz w:val="16"/>
          <w:lang w:eastAsia="en-GB"/>
        </w:rPr>
        <w:t>SEQUENCE</w:t>
      </w:r>
      <w:r w:rsidRPr="00A57F06">
        <w:rPr>
          <w:rFonts w:ascii="Courier New" w:eastAsia="Times New Roman" w:hAnsi="Courier New"/>
          <w:noProof/>
          <w:sz w:val="16"/>
          <w:lang w:eastAsia="en-GB"/>
        </w:rPr>
        <w:t xml:space="preserve"> (</w:t>
      </w:r>
      <w:r w:rsidRPr="00A57F06">
        <w:rPr>
          <w:rFonts w:ascii="Courier New" w:eastAsia="Times New Roman" w:hAnsi="Courier New"/>
          <w:noProof/>
          <w:color w:val="993366"/>
          <w:sz w:val="16"/>
          <w:lang w:eastAsia="en-GB"/>
        </w:rPr>
        <w:t>SIZE</w:t>
      </w:r>
      <w:r w:rsidRPr="00A57F06">
        <w:rPr>
          <w:rFonts w:ascii="Courier New" w:eastAsia="Times New Roman" w:hAnsi="Courier New"/>
          <w:noProof/>
          <w:sz w:val="16"/>
          <w:lang w:eastAsia="en-GB"/>
        </w:rPr>
        <w:t xml:space="preserve"> (1..8))</w:t>
      </w:r>
      <w:r w:rsidRPr="00A57F06">
        <w:rPr>
          <w:rFonts w:ascii="Courier New" w:eastAsia="Times New Roman" w:hAnsi="Courier New"/>
          <w:noProof/>
          <w:color w:val="993366"/>
          <w:sz w:val="16"/>
          <w:lang w:eastAsia="en-GB"/>
        </w:rPr>
        <w:t xml:space="preserve"> OF</w:t>
      </w:r>
      <w:r w:rsidRPr="00A57F06">
        <w:rPr>
          <w:rFonts w:ascii="Courier New" w:eastAsia="Times New Roman" w:hAnsi="Courier New"/>
          <w:noProof/>
          <w:sz w:val="16"/>
          <w:lang w:eastAsia="en-GB"/>
        </w:rPr>
        <w:t xml:space="preserve"> </w:t>
      </w:r>
      <w:r w:rsidRPr="00A57F06">
        <w:rPr>
          <w:rFonts w:ascii="Courier New" w:eastAsia="Times New Roman" w:hAnsi="Courier New"/>
          <w:noProof/>
          <w:color w:val="993366"/>
          <w:sz w:val="16"/>
          <w:lang w:eastAsia="en-GB"/>
        </w:rPr>
        <w:t>INTEGER</w:t>
      </w:r>
      <w:r w:rsidRPr="00A57F06">
        <w:rPr>
          <w:rFonts w:ascii="Courier New" w:eastAsia="Times New Roman" w:hAnsi="Courier New"/>
          <w:noProof/>
          <w:sz w:val="16"/>
          <w:lang w:eastAsia="en-GB"/>
        </w:rPr>
        <w:t xml:space="preserve"> (16..31)</w:t>
      </w:r>
    </w:p>
    <w:p w14:paraId="407C0D01" w14:textId="77777777" w:rsidR="00A57F06" w:rsidRPr="00A57F06" w:rsidRDefault="00A57F06" w:rsidP="00A57F06">
      <w:pPr>
        <w:keepNext/>
        <w:keepLines/>
        <w:overflowPunct w:val="0"/>
        <w:autoSpaceDE w:val="0"/>
        <w:autoSpaceDN w:val="0"/>
        <w:adjustRightInd w:val="0"/>
        <w:spacing w:after="0"/>
        <w:jc w:val="center"/>
        <w:rPr>
          <w:rFonts w:ascii="Arial" w:eastAsia="Times New Roman" w:hAnsi="Arial" w:cs="Arial"/>
          <w:sz w:val="18"/>
          <w:lang w:val="en-US" w:eastAsia="ko-KR"/>
        </w:rPr>
      </w:pPr>
      <w:r w:rsidRPr="00A57F06">
        <w:rPr>
          <w:rFonts w:ascii="Arial" w:eastAsia="Times New Roman" w:hAnsi="Arial" w:cs="Arial"/>
          <w:noProof/>
          <w:sz w:val="18"/>
          <w:lang w:val="en-US" w:eastAsia="ko-KR"/>
        </w:rPr>
        <w:drawing>
          <wp:inline distT="0" distB="0" distL="0" distR="0" wp14:anchorId="4CB3EFEE" wp14:editId="2E086BE8">
            <wp:extent cx="6789600" cy="6372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789600" cy="637200"/>
                    </a:xfrm>
                    <a:prstGeom prst="rect">
                      <a:avLst/>
                    </a:prstGeom>
                  </pic:spPr>
                </pic:pic>
              </a:graphicData>
            </a:graphic>
          </wp:inline>
        </w:drawing>
      </w:r>
    </w:p>
    <w:p w14:paraId="720BC1BE" w14:textId="77777777" w:rsidR="00A57F06" w:rsidRPr="00A57F06" w:rsidRDefault="00A57F06" w:rsidP="00A57F06">
      <w:pPr>
        <w:pStyle w:val="Observation"/>
      </w:pPr>
      <w:r w:rsidRPr="00A57F06">
        <w:rPr>
          <w:rFonts w:hint="eastAsia"/>
        </w:rPr>
        <w:t>I</w:t>
      </w:r>
      <w:r w:rsidRPr="00A57F06">
        <w:t xml:space="preserve">t is not sure Rel-17 enhancement on </w:t>
      </w:r>
      <w:r w:rsidRPr="00A57F06">
        <w:rPr>
          <w:i/>
        </w:rPr>
        <w:t>dl-DataToUL-ACK</w:t>
      </w:r>
      <w:r w:rsidRPr="00A57F06">
        <w:t xml:space="preserve"> can be directly used for ATG.</w:t>
      </w:r>
    </w:p>
    <w:p w14:paraId="481482D2" w14:textId="77777777" w:rsidR="00A57F06" w:rsidRPr="00A57F06" w:rsidRDefault="00A57F06" w:rsidP="00A57F06">
      <w:r w:rsidRPr="00A57F06">
        <w:t>For the maximum HARQ process number, we think additional UE capability is needed, since the current UE capability is not applicable for ATG bands.</w:t>
      </w:r>
    </w:p>
    <w:p w14:paraId="55EB823D" w14:textId="77777777" w:rsidR="00A57F06" w:rsidRPr="00A57F06" w:rsidRDefault="00A57F06" w:rsidP="00A57F06">
      <w:pPr>
        <w:keepNext/>
        <w:keepLines/>
        <w:overflowPunct w:val="0"/>
        <w:autoSpaceDE w:val="0"/>
        <w:autoSpaceDN w:val="0"/>
        <w:adjustRightInd w:val="0"/>
        <w:spacing w:after="0"/>
        <w:jc w:val="center"/>
        <w:rPr>
          <w:rFonts w:ascii="Arial" w:eastAsia="Malgun Gothic" w:hAnsi="Arial" w:cs="Arial"/>
          <w:sz w:val="18"/>
          <w:lang w:val="en-US" w:eastAsia="ko-KR"/>
        </w:rPr>
      </w:pPr>
      <w:r w:rsidRPr="00A57F06">
        <w:rPr>
          <w:rFonts w:ascii="Arial" w:eastAsia="Times New Roman" w:hAnsi="Arial" w:cs="Arial"/>
          <w:noProof/>
          <w:sz w:val="18"/>
          <w:lang w:val="en-US" w:eastAsia="ko-KR"/>
        </w:rPr>
        <w:lastRenderedPageBreak/>
        <w:drawing>
          <wp:inline distT="0" distB="0" distL="0" distR="0" wp14:anchorId="14207315" wp14:editId="3BEBB144">
            <wp:extent cx="3294000" cy="892800"/>
            <wp:effectExtent l="0" t="0" r="1905"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294000" cy="892800"/>
                    </a:xfrm>
                    <a:prstGeom prst="rect">
                      <a:avLst/>
                    </a:prstGeom>
                  </pic:spPr>
                </pic:pic>
              </a:graphicData>
            </a:graphic>
          </wp:inline>
        </w:drawing>
      </w:r>
    </w:p>
    <w:p w14:paraId="46F030BB" w14:textId="77777777" w:rsidR="00A57F06" w:rsidRPr="00A57F06" w:rsidRDefault="00A57F06" w:rsidP="00A57F06">
      <w:pPr>
        <w:pStyle w:val="Observation"/>
      </w:pPr>
      <w:r w:rsidRPr="00A57F06">
        <w:t>Current UE capability for the maximum HARQ process number is not applicable for ATG bands.</w:t>
      </w:r>
    </w:p>
    <w:p w14:paraId="078A5638" w14:textId="77777777" w:rsidR="00A57F06" w:rsidRPr="00A57F06" w:rsidRDefault="00A57F06" w:rsidP="00A57F06">
      <w:pPr>
        <w:pStyle w:val="Proposal"/>
      </w:pPr>
      <w:r w:rsidRPr="00A57F06">
        <w:rPr>
          <w:rFonts w:hint="eastAsia"/>
        </w:rPr>
        <w:t>F</w:t>
      </w:r>
      <w:r w:rsidRPr="00A57F06">
        <w:t>urther study the feasibility for the new proposed TDD pattern.</w:t>
      </w:r>
    </w:p>
    <w:p w14:paraId="2826C6E8" w14:textId="5BFC3FDD" w:rsidR="00A57F06" w:rsidRPr="00A57F06" w:rsidRDefault="00A57F06" w:rsidP="00A57F06">
      <w:pPr>
        <w:pStyle w:val="Proposal"/>
      </w:pPr>
      <w:r w:rsidRPr="00A57F06">
        <w:t>If new dedicated TDD pattern is considered, note should be added in the specification that this is pattern is for ATG scenario used only.</w:t>
      </w:r>
    </w:p>
    <w:p w14:paraId="47B88CC7" w14:textId="3A1E0DAD" w:rsidR="00FD5681" w:rsidRDefault="00FD5681" w:rsidP="00FD5681">
      <w:pPr>
        <w:pStyle w:val="2"/>
        <w:rPr>
          <w:lang w:val="en-US" w:eastAsia="zh-CN"/>
        </w:rPr>
      </w:pPr>
      <w:r w:rsidRPr="00FD5681">
        <w:rPr>
          <w:lang w:val="en-US" w:eastAsia="zh-CN"/>
        </w:rPr>
        <w:t>Bandwidth &amp; SCS</w:t>
      </w:r>
    </w:p>
    <w:tbl>
      <w:tblPr>
        <w:tblStyle w:val="af4"/>
        <w:tblW w:w="0" w:type="auto"/>
        <w:tblLook w:val="04A0" w:firstRow="1" w:lastRow="0" w:firstColumn="1" w:lastColumn="0" w:noHBand="0" w:noVBand="1"/>
      </w:tblPr>
      <w:tblGrid>
        <w:gridCol w:w="10456"/>
      </w:tblGrid>
      <w:tr w:rsidR="00FD5681" w:rsidRPr="00FD5681" w14:paraId="4E037CBA" w14:textId="77777777" w:rsidTr="00FD5681">
        <w:tc>
          <w:tcPr>
            <w:tcW w:w="10456" w:type="dxa"/>
          </w:tcPr>
          <w:p w14:paraId="1DF31B2E" w14:textId="77777777" w:rsidR="00FD5681" w:rsidRPr="00FD5681" w:rsidRDefault="00FD5681" w:rsidP="00FD5681">
            <w:pPr>
              <w:numPr>
                <w:ilvl w:val="0"/>
                <w:numId w:val="5"/>
              </w:numPr>
              <w:autoSpaceDN w:val="0"/>
              <w:spacing w:after="120"/>
              <w:ind w:left="1212"/>
              <w:rPr>
                <w:rFonts w:cs="宋体"/>
                <w:i/>
                <w:sz w:val="21"/>
                <w:szCs w:val="21"/>
                <w:lang w:eastAsia="zh-CN"/>
              </w:rPr>
            </w:pPr>
            <w:r w:rsidRPr="00FD5681">
              <w:rPr>
                <w:rFonts w:cs="宋体"/>
                <w:i/>
                <w:sz w:val="21"/>
                <w:szCs w:val="21"/>
                <w:lang w:val="en-US" w:eastAsia="zh-CN"/>
              </w:rPr>
              <w:t>For TDD:</w:t>
            </w:r>
          </w:p>
          <w:p w14:paraId="12666517" w14:textId="77777777" w:rsidR="00FD5681" w:rsidRPr="00FD5681" w:rsidRDefault="00FD5681" w:rsidP="00FD5681">
            <w:pPr>
              <w:numPr>
                <w:ilvl w:val="1"/>
                <w:numId w:val="5"/>
              </w:numPr>
              <w:autoSpaceDN w:val="0"/>
              <w:spacing w:after="120"/>
              <w:ind w:left="1932"/>
              <w:rPr>
                <w:rFonts w:cs="宋体"/>
                <w:i/>
                <w:sz w:val="21"/>
                <w:szCs w:val="21"/>
                <w:lang w:val="en-US" w:eastAsia="zh-CN"/>
              </w:rPr>
            </w:pPr>
            <w:r w:rsidRPr="00FD5681">
              <w:rPr>
                <w:rFonts w:cs="宋体"/>
                <w:i/>
                <w:sz w:val="21"/>
                <w:szCs w:val="21"/>
                <w:lang w:val="en-US" w:eastAsia="zh-CN"/>
              </w:rPr>
              <w:t xml:space="preserve">Option 1: 40MHz for TDD 30kHz. </w:t>
            </w:r>
          </w:p>
          <w:p w14:paraId="7D40F1BA" w14:textId="77777777" w:rsidR="00FD5681" w:rsidRPr="00FD5681" w:rsidRDefault="00FD5681" w:rsidP="00FD5681">
            <w:pPr>
              <w:numPr>
                <w:ilvl w:val="1"/>
                <w:numId w:val="5"/>
              </w:numPr>
              <w:autoSpaceDN w:val="0"/>
              <w:spacing w:after="120"/>
              <w:ind w:left="1932"/>
              <w:rPr>
                <w:rFonts w:cs="宋体"/>
                <w:i/>
                <w:sz w:val="21"/>
                <w:szCs w:val="21"/>
                <w:lang w:val="en-US" w:eastAsia="zh-CN"/>
              </w:rPr>
            </w:pPr>
            <w:r w:rsidRPr="00FD5681">
              <w:rPr>
                <w:rFonts w:cs="宋体"/>
                <w:i/>
                <w:sz w:val="21"/>
                <w:szCs w:val="21"/>
                <w:lang w:val="en-US" w:eastAsia="zh-CN"/>
              </w:rPr>
              <w:t xml:space="preserve">Option 2: 100MHz for TDD 30kHz. </w:t>
            </w:r>
          </w:p>
          <w:p w14:paraId="3F866CA0" w14:textId="77777777" w:rsidR="00FD5681" w:rsidRPr="00FD5681" w:rsidRDefault="00FD5681" w:rsidP="00FD5681">
            <w:pPr>
              <w:numPr>
                <w:ilvl w:val="0"/>
                <w:numId w:val="5"/>
              </w:numPr>
              <w:autoSpaceDN w:val="0"/>
              <w:spacing w:after="120"/>
              <w:ind w:left="1212"/>
              <w:rPr>
                <w:rFonts w:cs="宋体"/>
                <w:i/>
                <w:sz w:val="21"/>
                <w:szCs w:val="21"/>
                <w:lang w:val="en-US" w:eastAsia="zh-CN"/>
              </w:rPr>
            </w:pPr>
            <w:r w:rsidRPr="00FD5681">
              <w:rPr>
                <w:rFonts w:cs="宋体"/>
                <w:i/>
                <w:sz w:val="21"/>
                <w:szCs w:val="21"/>
                <w:lang w:val="en-US" w:eastAsia="zh-CN"/>
              </w:rPr>
              <w:t>For FDD:</w:t>
            </w:r>
          </w:p>
          <w:p w14:paraId="2301F9F0" w14:textId="77777777" w:rsidR="00FD5681" w:rsidRPr="00FD5681" w:rsidRDefault="00FD5681" w:rsidP="00FD5681">
            <w:pPr>
              <w:numPr>
                <w:ilvl w:val="1"/>
                <w:numId w:val="5"/>
              </w:numPr>
              <w:autoSpaceDN w:val="0"/>
              <w:spacing w:after="120"/>
              <w:ind w:left="1932"/>
              <w:rPr>
                <w:rFonts w:cs="宋体"/>
                <w:i/>
                <w:sz w:val="21"/>
                <w:szCs w:val="21"/>
                <w:lang w:val="en-US" w:eastAsia="zh-CN"/>
              </w:rPr>
            </w:pPr>
            <w:r w:rsidRPr="00FD5681">
              <w:rPr>
                <w:rFonts w:cs="宋体"/>
                <w:i/>
                <w:sz w:val="21"/>
                <w:szCs w:val="21"/>
                <w:lang w:val="en-US" w:eastAsia="zh-CN"/>
              </w:rPr>
              <w:t>Option 1: 20Mhz for FDD 15kHz</w:t>
            </w:r>
          </w:p>
          <w:p w14:paraId="44B42530" w14:textId="3920BEAE" w:rsidR="00FD5681" w:rsidRPr="00FD5681" w:rsidRDefault="00FD5681" w:rsidP="00FD5681">
            <w:pPr>
              <w:numPr>
                <w:ilvl w:val="1"/>
                <w:numId w:val="5"/>
              </w:numPr>
              <w:autoSpaceDN w:val="0"/>
              <w:spacing w:after="120"/>
              <w:ind w:left="1932"/>
              <w:rPr>
                <w:rFonts w:cs="宋体"/>
                <w:i/>
                <w:sz w:val="21"/>
                <w:szCs w:val="21"/>
                <w:lang w:val="en-US" w:eastAsia="zh-CN"/>
              </w:rPr>
            </w:pPr>
            <w:r w:rsidRPr="00FD5681">
              <w:rPr>
                <w:rFonts w:cs="宋体"/>
                <w:i/>
                <w:sz w:val="21"/>
                <w:szCs w:val="21"/>
                <w:lang w:val="en-US" w:eastAsia="zh-CN"/>
              </w:rPr>
              <w:t>Option 2: 10MHz for FDD 15kHz</w:t>
            </w:r>
          </w:p>
        </w:tc>
      </w:tr>
    </w:tbl>
    <w:p w14:paraId="54649A9D" w14:textId="37969015" w:rsidR="00FD5681" w:rsidRDefault="00FD5681" w:rsidP="00FD5681">
      <w:pPr>
        <w:rPr>
          <w:lang w:val="en-US" w:eastAsia="zh-CN"/>
        </w:rPr>
      </w:pPr>
    </w:p>
    <w:p w14:paraId="0CAE8783" w14:textId="22F9C051" w:rsidR="00A57F06" w:rsidRDefault="00A57F06" w:rsidP="00A57F06">
      <w:pPr>
        <w:rPr>
          <w:lang w:val="en-US" w:eastAsia="zh-CN"/>
        </w:rPr>
      </w:pPr>
      <w:r>
        <w:rPr>
          <w:rFonts w:hint="eastAsia"/>
          <w:lang w:val="en-US" w:eastAsia="zh-CN"/>
        </w:rPr>
        <w:t>F</w:t>
      </w:r>
      <w:r>
        <w:rPr>
          <w:lang w:val="en-US" w:eastAsia="zh-CN"/>
        </w:rPr>
        <w:t xml:space="preserve">or the bandwidth and SCS, we propose to </w:t>
      </w:r>
      <w:r w:rsidRPr="005578E2">
        <w:rPr>
          <w:lang w:val="en-US" w:eastAsia="zh-CN"/>
        </w:rPr>
        <w:t xml:space="preserve">select </w:t>
      </w:r>
      <w:r w:rsidR="00EE709C">
        <w:rPr>
          <w:lang w:val="en-US" w:eastAsia="zh-CN"/>
        </w:rPr>
        <w:t>10</w:t>
      </w:r>
      <w:r w:rsidR="00EE709C">
        <w:rPr>
          <w:rFonts w:hint="eastAsia"/>
          <w:lang w:val="en-US" w:eastAsia="zh-CN"/>
        </w:rPr>
        <w:t>MH</w:t>
      </w:r>
      <w:r w:rsidR="00EE709C">
        <w:rPr>
          <w:lang w:val="en-US" w:eastAsia="zh-CN"/>
        </w:rPr>
        <w:t>z</w:t>
      </w:r>
      <w:r w:rsidR="00EE709C" w:rsidRPr="00EE709C">
        <w:t xml:space="preserve"> </w:t>
      </w:r>
      <w:r w:rsidR="00EE709C" w:rsidRPr="00EE709C">
        <w:rPr>
          <w:lang w:val="en-US" w:eastAsia="zh-CN"/>
        </w:rPr>
        <w:t>for FDD 15kHz</w:t>
      </w:r>
      <w:r w:rsidR="00EE709C">
        <w:rPr>
          <w:lang w:val="en-US" w:eastAsia="zh-CN"/>
        </w:rPr>
        <w:t xml:space="preserve"> and </w:t>
      </w:r>
      <w:r w:rsidRPr="005578E2">
        <w:rPr>
          <w:lang w:val="en-US" w:eastAsia="zh-CN"/>
        </w:rPr>
        <w:t>40MHz for ATG UE performance requirements that is the same value as legacy UE performance requirements.</w:t>
      </w:r>
    </w:p>
    <w:p w14:paraId="26224B46" w14:textId="1EE83C5F" w:rsidR="00A57F06" w:rsidRPr="00A57F06" w:rsidRDefault="00A57F06" w:rsidP="00FD5681">
      <w:pPr>
        <w:pStyle w:val="Proposal"/>
      </w:pPr>
      <w:r>
        <w:t>S</w:t>
      </w:r>
      <w:r w:rsidRPr="005578E2">
        <w:t xml:space="preserve">elect </w:t>
      </w:r>
      <w:r w:rsidR="00EE709C">
        <w:t xml:space="preserve">10MHz for FDD 15kHz and </w:t>
      </w:r>
      <w:r w:rsidRPr="005578E2">
        <w:t>40MHz for TDD 30kHz SCS for ATG UE performance requirements.</w:t>
      </w:r>
    </w:p>
    <w:p w14:paraId="4F7628F7" w14:textId="2C73CA73" w:rsidR="00FD5681" w:rsidRDefault="00FD5681" w:rsidP="00FD5681">
      <w:pPr>
        <w:pStyle w:val="2"/>
        <w:rPr>
          <w:lang w:val="en-US" w:eastAsia="zh-CN"/>
        </w:rPr>
      </w:pPr>
      <w:r w:rsidRPr="00FD5681">
        <w:rPr>
          <w:lang w:val="en-US" w:eastAsia="zh-CN"/>
        </w:rPr>
        <w:t>Antenna Configuration</w:t>
      </w:r>
    </w:p>
    <w:tbl>
      <w:tblPr>
        <w:tblStyle w:val="af4"/>
        <w:tblW w:w="0" w:type="auto"/>
        <w:tblLook w:val="04A0" w:firstRow="1" w:lastRow="0" w:firstColumn="1" w:lastColumn="0" w:noHBand="0" w:noVBand="1"/>
      </w:tblPr>
      <w:tblGrid>
        <w:gridCol w:w="10456"/>
      </w:tblGrid>
      <w:tr w:rsidR="00FD5681" w:rsidRPr="00FD5681" w14:paraId="4085517C" w14:textId="77777777" w:rsidTr="00FD5681">
        <w:tc>
          <w:tcPr>
            <w:tcW w:w="10456" w:type="dxa"/>
          </w:tcPr>
          <w:p w14:paraId="399AE2D9" w14:textId="77777777" w:rsidR="00FD5681" w:rsidRPr="00FD5681" w:rsidRDefault="00FD5681" w:rsidP="00FD5681">
            <w:pPr>
              <w:numPr>
                <w:ilvl w:val="0"/>
                <w:numId w:val="5"/>
              </w:numPr>
              <w:autoSpaceDN w:val="0"/>
              <w:spacing w:after="120"/>
              <w:ind w:left="1212"/>
              <w:rPr>
                <w:rFonts w:cs="宋体"/>
                <w:i/>
                <w:sz w:val="21"/>
                <w:szCs w:val="21"/>
                <w:lang w:eastAsia="zh-CN"/>
              </w:rPr>
            </w:pPr>
            <w:r w:rsidRPr="00FD5681">
              <w:rPr>
                <w:rFonts w:cs="宋体"/>
                <w:i/>
                <w:sz w:val="21"/>
                <w:szCs w:val="21"/>
                <w:lang w:val="en-US" w:eastAsia="zh-CN"/>
              </w:rPr>
              <w:t>2T2R</w:t>
            </w:r>
          </w:p>
          <w:p w14:paraId="05FD7394" w14:textId="77777777" w:rsidR="00FD5681" w:rsidRPr="00FD5681" w:rsidRDefault="00FD5681" w:rsidP="00FD5681">
            <w:pPr>
              <w:numPr>
                <w:ilvl w:val="0"/>
                <w:numId w:val="5"/>
              </w:numPr>
              <w:autoSpaceDN w:val="0"/>
              <w:spacing w:after="120"/>
              <w:ind w:left="1212"/>
              <w:rPr>
                <w:rFonts w:cs="宋体"/>
                <w:i/>
                <w:sz w:val="21"/>
                <w:szCs w:val="21"/>
                <w:lang w:val="en-US" w:eastAsia="zh-CN"/>
              </w:rPr>
            </w:pPr>
            <w:r w:rsidRPr="00FD5681">
              <w:rPr>
                <w:rFonts w:cs="宋体"/>
                <w:i/>
                <w:sz w:val="21"/>
                <w:szCs w:val="21"/>
                <w:lang w:val="en-US" w:eastAsia="zh-CN"/>
              </w:rPr>
              <w:t>FFS:</w:t>
            </w:r>
          </w:p>
          <w:p w14:paraId="6747B8F3" w14:textId="77777777" w:rsidR="00FD5681" w:rsidRPr="00FD5681" w:rsidRDefault="00FD5681" w:rsidP="00FD5681">
            <w:pPr>
              <w:numPr>
                <w:ilvl w:val="1"/>
                <w:numId w:val="5"/>
              </w:numPr>
              <w:overflowPunct w:val="0"/>
              <w:autoSpaceDE w:val="0"/>
              <w:autoSpaceDN w:val="0"/>
              <w:adjustRightInd w:val="0"/>
              <w:spacing w:after="0"/>
              <w:ind w:left="1932"/>
              <w:rPr>
                <w:rFonts w:cs="宋体"/>
                <w:i/>
                <w:sz w:val="21"/>
                <w:szCs w:val="21"/>
                <w:lang w:val="en-US" w:eastAsia="zh-CN"/>
              </w:rPr>
            </w:pPr>
            <w:r w:rsidRPr="00FD5681">
              <w:rPr>
                <w:rFonts w:cs="宋体"/>
                <w:i/>
                <w:sz w:val="21"/>
                <w:szCs w:val="21"/>
                <w:lang w:val="en-US" w:eastAsia="zh-CN"/>
              </w:rPr>
              <w:t xml:space="preserve">2T4R (for UE supporting 4R) </w:t>
            </w:r>
          </w:p>
          <w:p w14:paraId="67BFB4BB" w14:textId="5F63BE58" w:rsidR="00FD5681" w:rsidRPr="00FD5681" w:rsidRDefault="00FD5681" w:rsidP="00FD5681">
            <w:pPr>
              <w:numPr>
                <w:ilvl w:val="1"/>
                <w:numId w:val="5"/>
              </w:numPr>
              <w:overflowPunct w:val="0"/>
              <w:autoSpaceDE w:val="0"/>
              <w:autoSpaceDN w:val="0"/>
              <w:adjustRightInd w:val="0"/>
              <w:spacing w:after="0"/>
              <w:ind w:left="1932"/>
              <w:rPr>
                <w:rFonts w:cs="宋体"/>
                <w:i/>
                <w:sz w:val="21"/>
                <w:szCs w:val="21"/>
                <w:lang w:val="en-US" w:eastAsia="zh-CN"/>
              </w:rPr>
            </w:pPr>
            <w:r w:rsidRPr="00FD5681">
              <w:rPr>
                <w:rFonts w:cs="宋体"/>
                <w:i/>
                <w:sz w:val="21"/>
                <w:szCs w:val="21"/>
                <w:lang w:val="en-US" w:eastAsia="zh-CN"/>
              </w:rPr>
              <w:t>4T4R (for UE supporting 4R)</w:t>
            </w:r>
          </w:p>
        </w:tc>
      </w:tr>
    </w:tbl>
    <w:p w14:paraId="712A6F85" w14:textId="3091EF4F" w:rsidR="00FD5681" w:rsidRDefault="00FD5681" w:rsidP="00FD5681">
      <w:pPr>
        <w:rPr>
          <w:lang w:val="en-US" w:eastAsia="zh-CN"/>
        </w:rPr>
      </w:pPr>
    </w:p>
    <w:p w14:paraId="4E387731" w14:textId="4BD9E892" w:rsidR="00A57F06" w:rsidRDefault="00A57F06" w:rsidP="00A57F06">
      <w:pPr>
        <w:rPr>
          <w:lang w:val="en-US" w:eastAsia="zh-CN"/>
        </w:rPr>
      </w:pPr>
      <w:r>
        <w:rPr>
          <w:rFonts w:hint="eastAsia"/>
          <w:lang w:val="en-US" w:eastAsia="zh-CN"/>
        </w:rPr>
        <w:t>A</w:t>
      </w:r>
      <w:r>
        <w:rPr>
          <w:lang w:val="en-US" w:eastAsia="zh-CN"/>
        </w:rPr>
        <w:t>s per agreement achieved in RF session in last meeting, 4Rx is not mandate for ATG UE in the legacy 4Rx-mandated-bands</w:t>
      </w:r>
      <w:r w:rsidR="00EE1734">
        <w:rPr>
          <w:lang w:val="en-US" w:eastAsia="zh-CN"/>
        </w:rPr>
        <w:t>, so</w:t>
      </w:r>
      <w:r>
        <w:rPr>
          <w:lang w:val="en-US" w:eastAsia="zh-CN"/>
        </w:rPr>
        <w:t xml:space="preserve"> </w:t>
      </w:r>
      <w:r w:rsidR="00EE1734" w:rsidRPr="00EE1734">
        <w:rPr>
          <w:lang w:val="en-US" w:eastAsia="zh-CN"/>
        </w:rPr>
        <w:t>4Rx requirements are only applied for UE supporting 4Rx.</w:t>
      </w:r>
      <w:r w:rsidR="00EE1734">
        <w:rPr>
          <w:lang w:val="en-US" w:eastAsia="zh-CN"/>
        </w:rPr>
        <w:t xml:space="preserve"> W</w:t>
      </w:r>
      <w:r>
        <w:rPr>
          <w:lang w:val="en-US" w:eastAsia="zh-CN"/>
        </w:rPr>
        <w:t xml:space="preserve">e propose to use the </w:t>
      </w:r>
      <w:r w:rsidRPr="00024687">
        <w:rPr>
          <w:lang w:val="en-US" w:eastAsia="zh-CN"/>
        </w:rPr>
        <w:t xml:space="preserve">same antenna configurations as legacy UE for ATG </w:t>
      </w:r>
      <w:r>
        <w:rPr>
          <w:lang w:val="en-US" w:eastAsia="zh-CN"/>
        </w:rPr>
        <w:t xml:space="preserve">UE </w:t>
      </w:r>
      <w:r w:rsidRPr="00024687">
        <w:rPr>
          <w:lang w:val="en-US" w:eastAsia="zh-CN"/>
        </w:rPr>
        <w:t>demodulation requirements</w:t>
      </w:r>
      <w:r>
        <w:rPr>
          <w:lang w:val="en-US" w:eastAsia="zh-CN"/>
        </w:rPr>
        <w:t>, i.e. 2x2, 2x4 and 4x4 for both FDD and TDD.</w:t>
      </w:r>
      <w:r w:rsidR="00D52914">
        <w:rPr>
          <w:lang w:val="en-US" w:eastAsia="zh-CN"/>
        </w:rPr>
        <w:t xml:space="preserve"> </w:t>
      </w:r>
    </w:p>
    <w:p w14:paraId="14D788FF" w14:textId="4286D991" w:rsidR="00A57F06" w:rsidRPr="00CF50E7" w:rsidRDefault="00A57F06" w:rsidP="00A57F06">
      <w:pPr>
        <w:pStyle w:val="Proposal"/>
      </w:pPr>
      <w:r>
        <w:rPr>
          <w:rFonts w:hint="eastAsia"/>
        </w:rPr>
        <w:t>C</w:t>
      </w:r>
      <w:r>
        <w:t xml:space="preserve">onsider </w:t>
      </w:r>
      <w:r w:rsidRPr="009F4C1C">
        <w:t>2x2</w:t>
      </w:r>
      <w:r>
        <w:t xml:space="preserve">, </w:t>
      </w:r>
      <w:r w:rsidRPr="009F4C1C">
        <w:t xml:space="preserve">2x4 </w:t>
      </w:r>
      <w:r>
        <w:t xml:space="preserve">and 4x4 </w:t>
      </w:r>
      <w:r w:rsidRPr="009F4C1C">
        <w:t>for both FDD and TDD</w:t>
      </w:r>
      <w:r>
        <w:t xml:space="preserve"> for </w:t>
      </w:r>
      <w:r w:rsidRPr="009F4C1C">
        <w:t>ATG UE demodulation requirements</w:t>
      </w:r>
      <w:r>
        <w:t>.</w:t>
      </w:r>
      <w:r w:rsidR="00D52914" w:rsidRPr="00D52914">
        <w:t xml:space="preserve"> 4Rx requirements are only applied for UE supporting 4Rx.</w:t>
      </w:r>
    </w:p>
    <w:p w14:paraId="06EF3418" w14:textId="2E248CBE" w:rsidR="00D46BD4" w:rsidRPr="006551CC" w:rsidRDefault="00D46BD4" w:rsidP="00D46BD4">
      <w:pPr>
        <w:pStyle w:val="1"/>
        <w:rPr>
          <w:lang w:val="en-US" w:eastAsia="zh-CN"/>
        </w:rPr>
      </w:pPr>
      <w:r w:rsidRPr="006551CC">
        <w:rPr>
          <w:rFonts w:hint="eastAsia"/>
          <w:lang w:val="en-US" w:eastAsia="zh-CN"/>
        </w:rPr>
        <w:t>P</w:t>
      </w:r>
      <w:r w:rsidRPr="006551CC">
        <w:rPr>
          <w:lang w:val="en-US" w:eastAsia="zh-CN"/>
        </w:rPr>
        <w:t>roposals</w:t>
      </w:r>
    </w:p>
    <w:p w14:paraId="21AE391D" w14:textId="5C106941" w:rsidR="008727FE" w:rsidRDefault="00D46BD4" w:rsidP="008727FE">
      <w:pPr>
        <w:rPr>
          <w:lang w:val="en-US" w:eastAsia="zh-CN"/>
        </w:rPr>
      </w:pPr>
      <w:r w:rsidRPr="006551CC">
        <w:rPr>
          <w:rFonts w:hint="eastAsia"/>
          <w:lang w:val="en-US" w:eastAsia="zh-CN"/>
        </w:rPr>
        <w:t xml:space="preserve">In this contribution, we </w:t>
      </w:r>
      <w:r w:rsidRPr="006551CC">
        <w:rPr>
          <w:lang w:val="en-US" w:eastAsia="zh-CN"/>
        </w:rPr>
        <w:t>discuss on</w:t>
      </w:r>
      <w:r w:rsidR="00EF27CF" w:rsidRPr="006551CC">
        <w:rPr>
          <w:lang w:val="en-US" w:eastAsia="zh-CN"/>
        </w:rPr>
        <w:t xml:space="preserve"> </w:t>
      </w:r>
      <w:r w:rsidR="00EA7C2F" w:rsidRPr="00EA7C2F">
        <w:rPr>
          <w:lang w:val="en-US" w:eastAsia="zh-CN"/>
        </w:rPr>
        <w:t xml:space="preserve">NR </w:t>
      </w:r>
      <w:r w:rsidR="001F30E9">
        <w:rPr>
          <w:lang w:val="en-US" w:eastAsia="zh-CN"/>
        </w:rPr>
        <w:t xml:space="preserve">UE </w:t>
      </w:r>
      <w:r w:rsidR="00EA7C2F" w:rsidRPr="00EA7C2F">
        <w:rPr>
          <w:lang w:val="en-US" w:eastAsia="zh-CN"/>
        </w:rPr>
        <w:t>ATG demodulation requirements</w:t>
      </w:r>
      <w:r w:rsidRPr="006551CC">
        <w:rPr>
          <w:lang w:val="en-US" w:eastAsia="zh-CN"/>
        </w:rPr>
        <w:t>. O</w:t>
      </w:r>
      <w:r w:rsidRPr="006551CC">
        <w:rPr>
          <w:rFonts w:hint="eastAsia"/>
          <w:lang w:val="en-US" w:eastAsia="zh-CN"/>
        </w:rPr>
        <w:t xml:space="preserve">ur </w:t>
      </w:r>
      <w:r w:rsidRPr="006551CC">
        <w:rPr>
          <w:lang w:val="en-US" w:eastAsia="zh-CN"/>
        </w:rPr>
        <w:t xml:space="preserve">observations and </w:t>
      </w:r>
      <w:r w:rsidRPr="006551CC">
        <w:rPr>
          <w:rFonts w:hint="eastAsia"/>
          <w:lang w:val="en-US" w:eastAsia="zh-CN"/>
        </w:rPr>
        <w:t>proposals are:</w:t>
      </w:r>
    </w:p>
    <w:p w14:paraId="3F85609E" w14:textId="77777777" w:rsidR="00E3424D" w:rsidRPr="00E3424D" w:rsidRDefault="00E3424D" w:rsidP="00E3424D">
      <w:pPr>
        <w:pStyle w:val="Proposal"/>
        <w:numPr>
          <w:ilvl w:val="0"/>
          <w:numId w:val="16"/>
        </w:numPr>
      </w:pPr>
      <w:r w:rsidRPr="00E3424D">
        <w:rPr>
          <w:rFonts w:hint="eastAsia"/>
        </w:rPr>
        <w:lastRenderedPageBreak/>
        <w:t>F</w:t>
      </w:r>
      <w:r w:rsidRPr="00E3424D">
        <w:t>or PDSCH/PDCCH demodulation and CSI reporting requirements, no incremental requirements dedicated for ATG UE should be defined, the existing legacy TN requirements can be reused. All features should be allowed for the ATG UE and which cases can be tested should be based on UE capability.</w:t>
      </w:r>
    </w:p>
    <w:p w14:paraId="7AD85ED8" w14:textId="77777777" w:rsidR="00E3424D" w:rsidRPr="00E3424D" w:rsidRDefault="00E3424D" w:rsidP="00E3424D">
      <w:pPr>
        <w:pStyle w:val="Observation"/>
        <w:numPr>
          <w:ilvl w:val="0"/>
          <w:numId w:val="15"/>
        </w:numPr>
      </w:pPr>
      <w:r w:rsidRPr="00E3424D">
        <w:rPr>
          <w:rFonts w:hint="eastAsia"/>
        </w:rPr>
        <w:t>I</w:t>
      </w:r>
      <w:r w:rsidRPr="00E3424D">
        <w:t xml:space="preserve">t is not sure Rel-17 enhancement on </w:t>
      </w:r>
      <w:r w:rsidRPr="00E3424D">
        <w:rPr>
          <w:i/>
        </w:rPr>
        <w:t>dl-DataToUL-ACK</w:t>
      </w:r>
      <w:r w:rsidRPr="00E3424D">
        <w:t xml:space="preserve"> can be directly used for ATG.</w:t>
      </w:r>
    </w:p>
    <w:p w14:paraId="59BB6F51" w14:textId="77777777" w:rsidR="00E3424D" w:rsidRPr="00E3424D" w:rsidRDefault="00E3424D" w:rsidP="00E3424D">
      <w:pPr>
        <w:pStyle w:val="Observation"/>
      </w:pPr>
      <w:r w:rsidRPr="00E3424D">
        <w:t>Current UE capability for the maximum HARQ process number is not applicable for ATG bands.</w:t>
      </w:r>
    </w:p>
    <w:p w14:paraId="06AA512B" w14:textId="77777777" w:rsidR="00E3424D" w:rsidRPr="00E3424D" w:rsidRDefault="00E3424D" w:rsidP="00E3424D">
      <w:pPr>
        <w:pStyle w:val="Proposal"/>
      </w:pPr>
      <w:r w:rsidRPr="00E3424D">
        <w:rPr>
          <w:rFonts w:hint="eastAsia"/>
        </w:rPr>
        <w:t>F</w:t>
      </w:r>
      <w:r w:rsidRPr="00E3424D">
        <w:t>urther study the feasibility for the new proposed TDD pattern.</w:t>
      </w:r>
    </w:p>
    <w:p w14:paraId="4EF890D3" w14:textId="77777777" w:rsidR="00E3424D" w:rsidRPr="00E3424D" w:rsidRDefault="00E3424D" w:rsidP="00E3424D">
      <w:pPr>
        <w:pStyle w:val="Proposal"/>
      </w:pPr>
      <w:r w:rsidRPr="00E3424D">
        <w:t>If new dedicated TDD pattern is considered, note should be added in the specification that this is pattern is for ATG scenario used only.</w:t>
      </w:r>
    </w:p>
    <w:p w14:paraId="30D8BCF4" w14:textId="77777777" w:rsidR="00E3424D" w:rsidRPr="00E3424D" w:rsidRDefault="00E3424D" w:rsidP="00E3424D">
      <w:pPr>
        <w:pStyle w:val="Proposal"/>
      </w:pPr>
      <w:r w:rsidRPr="00E3424D">
        <w:t>Select 40MHz for TDD 30kHz SCS for ATG UE performance requirements.</w:t>
      </w:r>
    </w:p>
    <w:p w14:paraId="7CA2D088" w14:textId="71B54AA4" w:rsidR="00E3424D" w:rsidRPr="00E3424D" w:rsidRDefault="00E3424D" w:rsidP="00E3424D">
      <w:pPr>
        <w:pStyle w:val="Proposal"/>
      </w:pPr>
      <w:r w:rsidRPr="00E3424D">
        <w:rPr>
          <w:rFonts w:hint="eastAsia"/>
        </w:rPr>
        <w:t>C</w:t>
      </w:r>
      <w:r w:rsidRPr="00E3424D">
        <w:t>onsider 2x2, 2x4 and 4x4 for both FDD and TDD for ATG UE demodulation requirements. 4Rx requirements are only applied for UE supporting 4Rx.</w:t>
      </w:r>
    </w:p>
    <w:p w14:paraId="01FAED56" w14:textId="77777777" w:rsidR="00D46BD4" w:rsidRPr="006551CC" w:rsidRDefault="00D46BD4" w:rsidP="00D46BD4">
      <w:pPr>
        <w:pStyle w:val="1"/>
        <w:rPr>
          <w:lang w:val="en-US" w:eastAsia="zh-CN"/>
        </w:rPr>
      </w:pPr>
      <w:r w:rsidRPr="006551CC">
        <w:rPr>
          <w:rFonts w:hint="eastAsia"/>
          <w:lang w:val="en-US" w:eastAsia="zh-CN"/>
        </w:rPr>
        <w:t>R</w:t>
      </w:r>
      <w:r w:rsidRPr="006551CC">
        <w:rPr>
          <w:lang w:val="en-US" w:eastAsia="zh-CN"/>
        </w:rPr>
        <w:t>eference</w:t>
      </w:r>
    </w:p>
    <w:p w14:paraId="126FB125" w14:textId="56ADB917" w:rsidR="00A64ABC" w:rsidRDefault="005A0C1C" w:rsidP="00964D21">
      <w:pPr>
        <w:pStyle w:val="Reference"/>
        <w:ind w:left="400" w:hanging="400"/>
        <w:rPr>
          <w:lang w:val="en-US" w:eastAsia="zh-CN"/>
        </w:rPr>
      </w:pPr>
      <w:bookmarkStart w:id="3" w:name="_Ref92466078"/>
      <w:bookmarkStart w:id="4" w:name="_Ref95377570"/>
      <w:bookmarkStart w:id="5" w:name="_Ref126059685"/>
      <w:bookmarkStart w:id="6" w:name="_Ref126587496"/>
      <w:r w:rsidRPr="005A0C1C">
        <w:rPr>
          <w:lang w:val="en-US" w:eastAsia="zh-CN"/>
        </w:rPr>
        <w:t>R</w:t>
      </w:r>
      <w:bookmarkEnd w:id="3"/>
      <w:bookmarkEnd w:id="4"/>
      <w:bookmarkEnd w:id="5"/>
      <w:bookmarkEnd w:id="6"/>
      <w:r w:rsidR="004243E2" w:rsidRPr="004243E2">
        <w:rPr>
          <w:lang w:val="en-US" w:eastAsia="zh-CN"/>
        </w:rPr>
        <w:t>4-2305899, WF for ATG demodulation requirements, RAN4#106-bis-e, CMCC</w:t>
      </w:r>
    </w:p>
    <w:p w14:paraId="29D6DB70" w14:textId="713E1D48" w:rsidR="001229F1" w:rsidRPr="00AC0BD3" w:rsidRDefault="001229F1" w:rsidP="00AC7557">
      <w:pPr>
        <w:rPr>
          <w:lang w:val="en-US" w:eastAsia="zh-CN"/>
        </w:rPr>
      </w:pPr>
    </w:p>
    <w:sectPr w:rsidR="001229F1" w:rsidRPr="00AC0BD3" w:rsidSect="005E0EAC">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789D70" w14:textId="77777777" w:rsidR="002655CB" w:rsidRDefault="002655CB" w:rsidP="009163A1">
      <w:pPr>
        <w:spacing w:after="0"/>
      </w:pPr>
      <w:r>
        <w:separator/>
      </w:r>
    </w:p>
  </w:endnote>
  <w:endnote w:type="continuationSeparator" w:id="0">
    <w:p w14:paraId="72BEB78E" w14:textId="77777777" w:rsidR="002655CB" w:rsidRDefault="002655CB"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C5DFC2" w14:textId="77777777" w:rsidR="002655CB" w:rsidRDefault="002655CB" w:rsidP="009163A1">
      <w:pPr>
        <w:spacing w:after="0"/>
      </w:pPr>
      <w:r>
        <w:separator/>
      </w:r>
    </w:p>
  </w:footnote>
  <w:footnote w:type="continuationSeparator" w:id="0">
    <w:p w14:paraId="2BE2E715" w14:textId="77777777" w:rsidR="002655CB" w:rsidRDefault="002655CB" w:rsidP="009163A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767FB"/>
    <w:multiLevelType w:val="hybridMultilevel"/>
    <w:tmpl w:val="B560CB28"/>
    <w:lvl w:ilvl="0" w:tplc="34F89728">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E421C8"/>
    <w:multiLevelType w:val="hybridMultilevel"/>
    <w:tmpl w:val="B1DA7B1A"/>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ADE11CA"/>
    <w:multiLevelType w:val="hybridMultilevel"/>
    <w:tmpl w:val="B3A0B826"/>
    <w:lvl w:ilvl="0" w:tplc="FAFEAAD0">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strike w:val="0"/>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67493847"/>
    <w:multiLevelType w:val="multilevel"/>
    <w:tmpl w:val="3A4CE982"/>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5"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EC342B6"/>
    <w:multiLevelType w:val="hybridMultilevel"/>
    <w:tmpl w:val="59188A08"/>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5"/>
  </w:num>
  <w:num w:numId="3">
    <w:abstractNumId w:val="1"/>
  </w:num>
  <w:num w:numId="4">
    <w:abstractNumId w:val="2"/>
  </w:num>
  <w:num w:numId="5">
    <w:abstractNumId w:val="3"/>
  </w:num>
  <w:num w:numId="6">
    <w:abstractNumId w:val="6"/>
  </w:num>
  <w:num w:numId="7">
    <w:abstractNumId w:val="0"/>
  </w:num>
  <w:num w:numId="8">
    <w:abstractNumId w:val="1"/>
    <w:lvlOverride w:ilvl="0">
      <w:startOverride w:val="1"/>
    </w:lvlOverride>
  </w:num>
  <w:num w:numId="9">
    <w:abstractNumId w:val="2"/>
    <w:lvlOverride w:ilvl="0">
      <w:startOverride w:val="1"/>
    </w:lvlOverride>
  </w:num>
  <w:num w:numId="10">
    <w:abstractNumId w:val="1"/>
    <w:lvlOverride w:ilvl="0">
      <w:startOverride w:val="1"/>
    </w:lvlOverride>
  </w:num>
  <w:num w:numId="11">
    <w:abstractNumId w:val="1"/>
    <w:lvlOverride w:ilvl="0">
      <w:startOverride w:val="1"/>
    </w:lvlOverride>
  </w:num>
  <w:num w:numId="12">
    <w:abstractNumId w:val="2"/>
    <w:lvlOverride w:ilvl="0">
      <w:startOverride w:val="1"/>
    </w:lvlOverride>
  </w:num>
  <w:num w:numId="13">
    <w:abstractNumId w:val="1"/>
    <w:lvlOverride w:ilvl="0">
      <w:startOverride w:val="1"/>
    </w:lvlOverride>
  </w:num>
  <w:num w:numId="14">
    <w:abstractNumId w:val="1"/>
    <w:lvlOverride w:ilvl="0">
      <w:startOverride w:val="1"/>
    </w:lvlOverride>
  </w:num>
  <w:num w:numId="15">
    <w:abstractNumId w:val="2"/>
    <w:lvlOverride w:ilvl="0">
      <w:startOverride w:val="1"/>
    </w:lvlOverride>
  </w:num>
  <w:num w:numId="16">
    <w:abstractNumId w:val="1"/>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01153"/>
    <w:rsid w:val="000012DC"/>
    <w:rsid w:val="00002753"/>
    <w:rsid w:val="00007237"/>
    <w:rsid w:val="000140D2"/>
    <w:rsid w:val="0001581F"/>
    <w:rsid w:val="00016921"/>
    <w:rsid w:val="0002379D"/>
    <w:rsid w:val="00024687"/>
    <w:rsid w:val="00026D17"/>
    <w:rsid w:val="0003042D"/>
    <w:rsid w:val="000306CB"/>
    <w:rsid w:val="00034F67"/>
    <w:rsid w:val="00040C05"/>
    <w:rsid w:val="000434C3"/>
    <w:rsid w:val="0004362D"/>
    <w:rsid w:val="00052512"/>
    <w:rsid w:val="000609E0"/>
    <w:rsid w:val="000745D8"/>
    <w:rsid w:val="00084253"/>
    <w:rsid w:val="00084E6B"/>
    <w:rsid w:val="00086031"/>
    <w:rsid w:val="00086A1D"/>
    <w:rsid w:val="000915E7"/>
    <w:rsid w:val="00091E18"/>
    <w:rsid w:val="000923F8"/>
    <w:rsid w:val="000A0B9E"/>
    <w:rsid w:val="000A4806"/>
    <w:rsid w:val="000A5518"/>
    <w:rsid w:val="000A56DE"/>
    <w:rsid w:val="000A5856"/>
    <w:rsid w:val="000A6595"/>
    <w:rsid w:val="000A6E8B"/>
    <w:rsid w:val="000B174F"/>
    <w:rsid w:val="000C100F"/>
    <w:rsid w:val="000C1D73"/>
    <w:rsid w:val="000C2751"/>
    <w:rsid w:val="000C68F4"/>
    <w:rsid w:val="000C7B35"/>
    <w:rsid w:val="000D345A"/>
    <w:rsid w:val="000D582D"/>
    <w:rsid w:val="000D6EBC"/>
    <w:rsid w:val="000E418E"/>
    <w:rsid w:val="000F0B45"/>
    <w:rsid w:val="000F20DF"/>
    <w:rsid w:val="000F268B"/>
    <w:rsid w:val="000F3C06"/>
    <w:rsid w:val="000F6ADA"/>
    <w:rsid w:val="000F6E78"/>
    <w:rsid w:val="00101879"/>
    <w:rsid w:val="00106E4B"/>
    <w:rsid w:val="00106E7B"/>
    <w:rsid w:val="001108F8"/>
    <w:rsid w:val="00110D4B"/>
    <w:rsid w:val="0011677D"/>
    <w:rsid w:val="001175B5"/>
    <w:rsid w:val="001207C5"/>
    <w:rsid w:val="00121173"/>
    <w:rsid w:val="001229F1"/>
    <w:rsid w:val="00136B1B"/>
    <w:rsid w:val="00141027"/>
    <w:rsid w:val="00142697"/>
    <w:rsid w:val="001439A6"/>
    <w:rsid w:val="00154948"/>
    <w:rsid w:val="001555C5"/>
    <w:rsid w:val="0015739F"/>
    <w:rsid w:val="00157D97"/>
    <w:rsid w:val="00163303"/>
    <w:rsid w:val="00167E9A"/>
    <w:rsid w:val="00170674"/>
    <w:rsid w:val="00171E01"/>
    <w:rsid w:val="00173BFB"/>
    <w:rsid w:val="00175DD4"/>
    <w:rsid w:val="00180C6D"/>
    <w:rsid w:val="00184CD2"/>
    <w:rsid w:val="001862EB"/>
    <w:rsid w:val="0019109A"/>
    <w:rsid w:val="00196D54"/>
    <w:rsid w:val="001A1FB2"/>
    <w:rsid w:val="001A612E"/>
    <w:rsid w:val="001B1E9A"/>
    <w:rsid w:val="001B38C0"/>
    <w:rsid w:val="001B4B37"/>
    <w:rsid w:val="001B7488"/>
    <w:rsid w:val="001C2E61"/>
    <w:rsid w:val="001C3749"/>
    <w:rsid w:val="001C4440"/>
    <w:rsid w:val="001C4A50"/>
    <w:rsid w:val="001D0B20"/>
    <w:rsid w:val="001D54C7"/>
    <w:rsid w:val="001E0DB1"/>
    <w:rsid w:val="001E2554"/>
    <w:rsid w:val="001E3115"/>
    <w:rsid w:val="001E3A40"/>
    <w:rsid w:val="001E53A1"/>
    <w:rsid w:val="001E5A0A"/>
    <w:rsid w:val="001F00F8"/>
    <w:rsid w:val="001F0B11"/>
    <w:rsid w:val="001F30E9"/>
    <w:rsid w:val="001F44AE"/>
    <w:rsid w:val="001F660F"/>
    <w:rsid w:val="00201A9B"/>
    <w:rsid w:val="002031E4"/>
    <w:rsid w:val="00204E15"/>
    <w:rsid w:val="002072AE"/>
    <w:rsid w:val="00207AAD"/>
    <w:rsid w:val="00214DBD"/>
    <w:rsid w:val="00221897"/>
    <w:rsid w:val="00222181"/>
    <w:rsid w:val="00222491"/>
    <w:rsid w:val="00222FC0"/>
    <w:rsid w:val="002232CE"/>
    <w:rsid w:val="00223345"/>
    <w:rsid w:val="00227867"/>
    <w:rsid w:val="002400A3"/>
    <w:rsid w:val="00241199"/>
    <w:rsid w:val="002439D3"/>
    <w:rsid w:val="002467A1"/>
    <w:rsid w:val="00247998"/>
    <w:rsid w:val="00250436"/>
    <w:rsid w:val="002517E4"/>
    <w:rsid w:val="0025198E"/>
    <w:rsid w:val="00254E94"/>
    <w:rsid w:val="00255A65"/>
    <w:rsid w:val="00256403"/>
    <w:rsid w:val="00256515"/>
    <w:rsid w:val="00262B90"/>
    <w:rsid w:val="0026337D"/>
    <w:rsid w:val="00264A2C"/>
    <w:rsid w:val="002655CB"/>
    <w:rsid w:val="00266441"/>
    <w:rsid w:val="0026679C"/>
    <w:rsid w:val="002739ED"/>
    <w:rsid w:val="00273A37"/>
    <w:rsid w:val="00274204"/>
    <w:rsid w:val="0027571A"/>
    <w:rsid w:val="0028155C"/>
    <w:rsid w:val="0029153F"/>
    <w:rsid w:val="0029225C"/>
    <w:rsid w:val="002928C5"/>
    <w:rsid w:val="00293C31"/>
    <w:rsid w:val="00295972"/>
    <w:rsid w:val="002977D6"/>
    <w:rsid w:val="002A00F4"/>
    <w:rsid w:val="002A2920"/>
    <w:rsid w:val="002A2DEB"/>
    <w:rsid w:val="002A395D"/>
    <w:rsid w:val="002A43B2"/>
    <w:rsid w:val="002A79F3"/>
    <w:rsid w:val="002B020F"/>
    <w:rsid w:val="002B2B37"/>
    <w:rsid w:val="002C5482"/>
    <w:rsid w:val="002C6174"/>
    <w:rsid w:val="002C6722"/>
    <w:rsid w:val="002C7212"/>
    <w:rsid w:val="002D0711"/>
    <w:rsid w:val="002D17FD"/>
    <w:rsid w:val="002D3E2B"/>
    <w:rsid w:val="002D6D6A"/>
    <w:rsid w:val="002D7CE2"/>
    <w:rsid w:val="002E2F7D"/>
    <w:rsid w:val="002E340C"/>
    <w:rsid w:val="002E6B72"/>
    <w:rsid w:val="002F2196"/>
    <w:rsid w:val="002F4BA9"/>
    <w:rsid w:val="002F6122"/>
    <w:rsid w:val="002F7931"/>
    <w:rsid w:val="0030104D"/>
    <w:rsid w:val="00306370"/>
    <w:rsid w:val="00307584"/>
    <w:rsid w:val="00310F15"/>
    <w:rsid w:val="00312EDF"/>
    <w:rsid w:val="00314027"/>
    <w:rsid w:val="0031498C"/>
    <w:rsid w:val="00322452"/>
    <w:rsid w:val="00322769"/>
    <w:rsid w:val="00326831"/>
    <w:rsid w:val="00327B16"/>
    <w:rsid w:val="00332A2F"/>
    <w:rsid w:val="0033692D"/>
    <w:rsid w:val="0034114E"/>
    <w:rsid w:val="00342573"/>
    <w:rsid w:val="00342D38"/>
    <w:rsid w:val="00342F54"/>
    <w:rsid w:val="003438A6"/>
    <w:rsid w:val="00343BBE"/>
    <w:rsid w:val="00346C56"/>
    <w:rsid w:val="003471F5"/>
    <w:rsid w:val="00351761"/>
    <w:rsid w:val="00356BEF"/>
    <w:rsid w:val="00356D0D"/>
    <w:rsid w:val="0036076E"/>
    <w:rsid w:val="00360E5F"/>
    <w:rsid w:val="00362E89"/>
    <w:rsid w:val="00366E98"/>
    <w:rsid w:val="00370C33"/>
    <w:rsid w:val="00373B5A"/>
    <w:rsid w:val="003742D3"/>
    <w:rsid w:val="00374D37"/>
    <w:rsid w:val="00375269"/>
    <w:rsid w:val="0038762B"/>
    <w:rsid w:val="00390076"/>
    <w:rsid w:val="00393AD3"/>
    <w:rsid w:val="00394F1A"/>
    <w:rsid w:val="003955D1"/>
    <w:rsid w:val="00395B59"/>
    <w:rsid w:val="00396810"/>
    <w:rsid w:val="00396C7C"/>
    <w:rsid w:val="003A2CE1"/>
    <w:rsid w:val="003A367C"/>
    <w:rsid w:val="003A518C"/>
    <w:rsid w:val="003B1587"/>
    <w:rsid w:val="003B6209"/>
    <w:rsid w:val="003B6518"/>
    <w:rsid w:val="003C2692"/>
    <w:rsid w:val="003C4B01"/>
    <w:rsid w:val="003C5126"/>
    <w:rsid w:val="003C53B3"/>
    <w:rsid w:val="003C5DE9"/>
    <w:rsid w:val="003D308C"/>
    <w:rsid w:val="003E0499"/>
    <w:rsid w:val="003E6D10"/>
    <w:rsid w:val="003E7958"/>
    <w:rsid w:val="003F087B"/>
    <w:rsid w:val="003F132C"/>
    <w:rsid w:val="003F1B39"/>
    <w:rsid w:val="003F3605"/>
    <w:rsid w:val="003F4E35"/>
    <w:rsid w:val="003F588B"/>
    <w:rsid w:val="003F62CB"/>
    <w:rsid w:val="003F6C0B"/>
    <w:rsid w:val="003F7093"/>
    <w:rsid w:val="00401A10"/>
    <w:rsid w:val="0041094E"/>
    <w:rsid w:val="00411700"/>
    <w:rsid w:val="00412CFF"/>
    <w:rsid w:val="004143BA"/>
    <w:rsid w:val="0041618E"/>
    <w:rsid w:val="00416BDF"/>
    <w:rsid w:val="004243E2"/>
    <w:rsid w:val="00430809"/>
    <w:rsid w:val="004308FF"/>
    <w:rsid w:val="0043491A"/>
    <w:rsid w:val="004353D8"/>
    <w:rsid w:val="00435829"/>
    <w:rsid w:val="00437A12"/>
    <w:rsid w:val="00442820"/>
    <w:rsid w:val="00452050"/>
    <w:rsid w:val="0045261D"/>
    <w:rsid w:val="00452A90"/>
    <w:rsid w:val="004530D3"/>
    <w:rsid w:val="004575B7"/>
    <w:rsid w:val="004638D2"/>
    <w:rsid w:val="00464C15"/>
    <w:rsid w:val="00466D17"/>
    <w:rsid w:val="00474160"/>
    <w:rsid w:val="004750C1"/>
    <w:rsid w:val="004757EA"/>
    <w:rsid w:val="004774C7"/>
    <w:rsid w:val="00481B5B"/>
    <w:rsid w:val="004842BC"/>
    <w:rsid w:val="00491B2D"/>
    <w:rsid w:val="004A0295"/>
    <w:rsid w:val="004B0938"/>
    <w:rsid w:val="004B101B"/>
    <w:rsid w:val="004B25B2"/>
    <w:rsid w:val="004C3767"/>
    <w:rsid w:val="004C515A"/>
    <w:rsid w:val="004C5592"/>
    <w:rsid w:val="004C607D"/>
    <w:rsid w:val="004C739A"/>
    <w:rsid w:val="004D1D41"/>
    <w:rsid w:val="004D4B80"/>
    <w:rsid w:val="004D74A1"/>
    <w:rsid w:val="004D76A4"/>
    <w:rsid w:val="004E07E5"/>
    <w:rsid w:val="004E31ED"/>
    <w:rsid w:val="004E60C3"/>
    <w:rsid w:val="004F0B44"/>
    <w:rsid w:val="004F14B9"/>
    <w:rsid w:val="004F36F2"/>
    <w:rsid w:val="004F476C"/>
    <w:rsid w:val="004F61E8"/>
    <w:rsid w:val="004F6B7A"/>
    <w:rsid w:val="0050109B"/>
    <w:rsid w:val="00501A89"/>
    <w:rsid w:val="00503B2B"/>
    <w:rsid w:val="00513486"/>
    <w:rsid w:val="00517C7B"/>
    <w:rsid w:val="00520D28"/>
    <w:rsid w:val="00522372"/>
    <w:rsid w:val="00523DB3"/>
    <w:rsid w:val="005256C9"/>
    <w:rsid w:val="00525EDA"/>
    <w:rsid w:val="0052662F"/>
    <w:rsid w:val="00526EB5"/>
    <w:rsid w:val="00527924"/>
    <w:rsid w:val="005303A3"/>
    <w:rsid w:val="005324E6"/>
    <w:rsid w:val="00532969"/>
    <w:rsid w:val="00537C66"/>
    <w:rsid w:val="00542DCE"/>
    <w:rsid w:val="00550FA9"/>
    <w:rsid w:val="005520EE"/>
    <w:rsid w:val="00553E20"/>
    <w:rsid w:val="00555E12"/>
    <w:rsid w:val="005578E2"/>
    <w:rsid w:val="00560F1D"/>
    <w:rsid w:val="00561B54"/>
    <w:rsid w:val="00564E63"/>
    <w:rsid w:val="00565834"/>
    <w:rsid w:val="00573A7E"/>
    <w:rsid w:val="00575DF2"/>
    <w:rsid w:val="00576D52"/>
    <w:rsid w:val="005776FD"/>
    <w:rsid w:val="00577917"/>
    <w:rsid w:val="00583DF4"/>
    <w:rsid w:val="005876C9"/>
    <w:rsid w:val="005930B2"/>
    <w:rsid w:val="00594E70"/>
    <w:rsid w:val="005A0C1C"/>
    <w:rsid w:val="005A1CBB"/>
    <w:rsid w:val="005A35D3"/>
    <w:rsid w:val="005B1A8C"/>
    <w:rsid w:val="005B3B3E"/>
    <w:rsid w:val="005C3579"/>
    <w:rsid w:val="005C4773"/>
    <w:rsid w:val="005C7834"/>
    <w:rsid w:val="005D0C23"/>
    <w:rsid w:val="005D7530"/>
    <w:rsid w:val="005D7B80"/>
    <w:rsid w:val="005D7F6A"/>
    <w:rsid w:val="005E0EAC"/>
    <w:rsid w:val="005E6131"/>
    <w:rsid w:val="005F3786"/>
    <w:rsid w:val="005F7A96"/>
    <w:rsid w:val="006012F4"/>
    <w:rsid w:val="0060171D"/>
    <w:rsid w:val="00615D0B"/>
    <w:rsid w:val="00616955"/>
    <w:rsid w:val="00624A59"/>
    <w:rsid w:val="006254EF"/>
    <w:rsid w:val="00626C53"/>
    <w:rsid w:val="00632715"/>
    <w:rsid w:val="0063536C"/>
    <w:rsid w:val="00637807"/>
    <w:rsid w:val="00641A0D"/>
    <w:rsid w:val="00644782"/>
    <w:rsid w:val="00646DA1"/>
    <w:rsid w:val="00650955"/>
    <w:rsid w:val="006529DC"/>
    <w:rsid w:val="0065378D"/>
    <w:rsid w:val="00654CBD"/>
    <w:rsid w:val="006551CC"/>
    <w:rsid w:val="0065771A"/>
    <w:rsid w:val="00657B61"/>
    <w:rsid w:val="00662A91"/>
    <w:rsid w:val="00663402"/>
    <w:rsid w:val="006654A8"/>
    <w:rsid w:val="006660C7"/>
    <w:rsid w:val="00666675"/>
    <w:rsid w:val="00666B00"/>
    <w:rsid w:val="0067773B"/>
    <w:rsid w:val="0068409E"/>
    <w:rsid w:val="00684BFD"/>
    <w:rsid w:val="006868DB"/>
    <w:rsid w:val="006948DF"/>
    <w:rsid w:val="00697D1C"/>
    <w:rsid w:val="006A5212"/>
    <w:rsid w:val="006A648F"/>
    <w:rsid w:val="006A6EA3"/>
    <w:rsid w:val="006B12C7"/>
    <w:rsid w:val="006B3B45"/>
    <w:rsid w:val="006B3CBE"/>
    <w:rsid w:val="006B573C"/>
    <w:rsid w:val="006B64A3"/>
    <w:rsid w:val="006B7BB4"/>
    <w:rsid w:val="006C3F62"/>
    <w:rsid w:val="006C7B9D"/>
    <w:rsid w:val="006D75D7"/>
    <w:rsid w:val="006E2A89"/>
    <w:rsid w:val="006F2282"/>
    <w:rsid w:val="006F4EBE"/>
    <w:rsid w:val="006F6F96"/>
    <w:rsid w:val="007054F0"/>
    <w:rsid w:val="00707AA8"/>
    <w:rsid w:val="00710B70"/>
    <w:rsid w:val="00710F64"/>
    <w:rsid w:val="00713FFB"/>
    <w:rsid w:val="0071423E"/>
    <w:rsid w:val="00714D85"/>
    <w:rsid w:val="00716705"/>
    <w:rsid w:val="00716D1B"/>
    <w:rsid w:val="0072378A"/>
    <w:rsid w:val="00723859"/>
    <w:rsid w:val="00724F2D"/>
    <w:rsid w:val="007270A7"/>
    <w:rsid w:val="00730405"/>
    <w:rsid w:val="00730A92"/>
    <w:rsid w:val="007322C6"/>
    <w:rsid w:val="00733272"/>
    <w:rsid w:val="0073685B"/>
    <w:rsid w:val="007408CC"/>
    <w:rsid w:val="00744FBF"/>
    <w:rsid w:val="0074654E"/>
    <w:rsid w:val="00750013"/>
    <w:rsid w:val="0075117E"/>
    <w:rsid w:val="007552D4"/>
    <w:rsid w:val="00757E55"/>
    <w:rsid w:val="0076193C"/>
    <w:rsid w:val="00762132"/>
    <w:rsid w:val="00765092"/>
    <w:rsid w:val="007655C2"/>
    <w:rsid w:val="0076674F"/>
    <w:rsid w:val="00767B27"/>
    <w:rsid w:val="00775C27"/>
    <w:rsid w:val="007808BE"/>
    <w:rsid w:val="007846E4"/>
    <w:rsid w:val="00786759"/>
    <w:rsid w:val="00791361"/>
    <w:rsid w:val="00795394"/>
    <w:rsid w:val="007970AF"/>
    <w:rsid w:val="007A67E3"/>
    <w:rsid w:val="007A6C16"/>
    <w:rsid w:val="007B29FA"/>
    <w:rsid w:val="007B61F6"/>
    <w:rsid w:val="007C0DBC"/>
    <w:rsid w:val="007C3635"/>
    <w:rsid w:val="007C404F"/>
    <w:rsid w:val="007C4349"/>
    <w:rsid w:val="007C4AD1"/>
    <w:rsid w:val="007D020D"/>
    <w:rsid w:val="007D050C"/>
    <w:rsid w:val="007D2632"/>
    <w:rsid w:val="007D2AA3"/>
    <w:rsid w:val="007D5560"/>
    <w:rsid w:val="007D6D0D"/>
    <w:rsid w:val="007D6DC7"/>
    <w:rsid w:val="007E03D3"/>
    <w:rsid w:val="007E26E7"/>
    <w:rsid w:val="007E3DC0"/>
    <w:rsid w:val="007E6E59"/>
    <w:rsid w:val="007E7702"/>
    <w:rsid w:val="00804C38"/>
    <w:rsid w:val="00805D20"/>
    <w:rsid w:val="00810CF0"/>
    <w:rsid w:val="00812FE3"/>
    <w:rsid w:val="00816459"/>
    <w:rsid w:val="008178C0"/>
    <w:rsid w:val="00821440"/>
    <w:rsid w:val="008218D9"/>
    <w:rsid w:val="0082437D"/>
    <w:rsid w:val="00825BC9"/>
    <w:rsid w:val="00826757"/>
    <w:rsid w:val="008345FA"/>
    <w:rsid w:val="0083678C"/>
    <w:rsid w:val="0084642A"/>
    <w:rsid w:val="00846F6F"/>
    <w:rsid w:val="0084779A"/>
    <w:rsid w:val="00847B68"/>
    <w:rsid w:val="00851AC2"/>
    <w:rsid w:val="00857EA4"/>
    <w:rsid w:val="008657D2"/>
    <w:rsid w:val="008664AE"/>
    <w:rsid w:val="008672A0"/>
    <w:rsid w:val="008727FE"/>
    <w:rsid w:val="00872EDD"/>
    <w:rsid w:val="00873115"/>
    <w:rsid w:val="0087443A"/>
    <w:rsid w:val="00874ED9"/>
    <w:rsid w:val="00876136"/>
    <w:rsid w:val="00880C4B"/>
    <w:rsid w:val="008816BE"/>
    <w:rsid w:val="0088496F"/>
    <w:rsid w:val="00894931"/>
    <w:rsid w:val="00894F29"/>
    <w:rsid w:val="008A3803"/>
    <w:rsid w:val="008A732B"/>
    <w:rsid w:val="008A7439"/>
    <w:rsid w:val="008B06F0"/>
    <w:rsid w:val="008B286B"/>
    <w:rsid w:val="008C46D5"/>
    <w:rsid w:val="008C52B1"/>
    <w:rsid w:val="008C70FA"/>
    <w:rsid w:val="008D2CAD"/>
    <w:rsid w:val="008D60D0"/>
    <w:rsid w:val="008D61DE"/>
    <w:rsid w:val="008D6925"/>
    <w:rsid w:val="008E0C69"/>
    <w:rsid w:val="008E2E9E"/>
    <w:rsid w:val="008E4267"/>
    <w:rsid w:val="008E670F"/>
    <w:rsid w:val="008F1A11"/>
    <w:rsid w:val="00900EB8"/>
    <w:rsid w:val="00902B8D"/>
    <w:rsid w:val="00902BEE"/>
    <w:rsid w:val="00903F6A"/>
    <w:rsid w:val="00904B01"/>
    <w:rsid w:val="0091024F"/>
    <w:rsid w:val="00910DCD"/>
    <w:rsid w:val="00915630"/>
    <w:rsid w:val="00915CA9"/>
    <w:rsid w:val="009163A1"/>
    <w:rsid w:val="00922714"/>
    <w:rsid w:val="009227B3"/>
    <w:rsid w:val="009302E6"/>
    <w:rsid w:val="009342E2"/>
    <w:rsid w:val="00940C78"/>
    <w:rsid w:val="009466A7"/>
    <w:rsid w:val="009521C3"/>
    <w:rsid w:val="00954768"/>
    <w:rsid w:val="00954EA3"/>
    <w:rsid w:val="0095517A"/>
    <w:rsid w:val="00955313"/>
    <w:rsid w:val="009557F1"/>
    <w:rsid w:val="00960FB9"/>
    <w:rsid w:val="009614E1"/>
    <w:rsid w:val="00962C79"/>
    <w:rsid w:val="00963048"/>
    <w:rsid w:val="00964D21"/>
    <w:rsid w:val="00970D1C"/>
    <w:rsid w:val="0097254D"/>
    <w:rsid w:val="00974350"/>
    <w:rsid w:val="00975C00"/>
    <w:rsid w:val="00977865"/>
    <w:rsid w:val="00981E4A"/>
    <w:rsid w:val="00984EDF"/>
    <w:rsid w:val="00986589"/>
    <w:rsid w:val="0099790B"/>
    <w:rsid w:val="009A0F65"/>
    <w:rsid w:val="009A6B60"/>
    <w:rsid w:val="009B3709"/>
    <w:rsid w:val="009B49B2"/>
    <w:rsid w:val="009B553C"/>
    <w:rsid w:val="009C17B0"/>
    <w:rsid w:val="009C1CE9"/>
    <w:rsid w:val="009C2E19"/>
    <w:rsid w:val="009D568F"/>
    <w:rsid w:val="009D78C8"/>
    <w:rsid w:val="009E16B6"/>
    <w:rsid w:val="009E3FE5"/>
    <w:rsid w:val="009E4838"/>
    <w:rsid w:val="009E4A12"/>
    <w:rsid w:val="009E4EFB"/>
    <w:rsid w:val="009E724D"/>
    <w:rsid w:val="009F4C1C"/>
    <w:rsid w:val="00A00C53"/>
    <w:rsid w:val="00A00CDD"/>
    <w:rsid w:val="00A04A52"/>
    <w:rsid w:val="00A07C44"/>
    <w:rsid w:val="00A1234D"/>
    <w:rsid w:val="00A123A9"/>
    <w:rsid w:val="00A13113"/>
    <w:rsid w:val="00A20D89"/>
    <w:rsid w:val="00A20EF5"/>
    <w:rsid w:val="00A217B8"/>
    <w:rsid w:val="00A22FCF"/>
    <w:rsid w:val="00A22FD2"/>
    <w:rsid w:val="00A25E88"/>
    <w:rsid w:val="00A3074C"/>
    <w:rsid w:val="00A324C0"/>
    <w:rsid w:val="00A3536B"/>
    <w:rsid w:val="00A445B4"/>
    <w:rsid w:val="00A4708B"/>
    <w:rsid w:val="00A57A70"/>
    <w:rsid w:val="00A57F06"/>
    <w:rsid w:val="00A62D36"/>
    <w:rsid w:val="00A64ABC"/>
    <w:rsid w:val="00A6690E"/>
    <w:rsid w:val="00A66E60"/>
    <w:rsid w:val="00A70F98"/>
    <w:rsid w:val="00A72589"/>
    <w:rsid w:val="00A73ABD"/>
    <w:rsid w:val="00A80BB8"/>
    <w:rsid w:val="00A856A8"/>
    <w:rsid w:val="00A85837"/>
    <w:rsid w:val="00A85D49"/>
    <w:rsid w:val="00A908DC"/>
    <w:rsid w:val="00A929F5"/>
    <w:rsid w:val="00A942CA"/>
    <w:rsid w:val="00A94B1F"/>
    <w:rsid w:val="00A9559C"/>
    <w:rsid w:val="00AA1E8F"/>
    <w:rsid w:val="00AA23B3"/>
    <w:rsid w:val="00AA3E3D"/>
    <w:rsid w:val="00AA488B"/>
    <w:rsid w:val="00AA6FF1"/>
    <w:rsid w:val="00AB0FC5"/>
    <w:rsid w:val="00AB3519"/>
    <w:rsid w:val="00AB72E3"/>
    <w:rsid w:val="00AC0BD3"/>
    <w:rsid w:val="00AC461A"/>
    <w:rsid w:val="00AC5345"/>
    <w:rsid w:val="00AC5CD4"/>
    <w:rsid w:val="00AC7557"/>
    <w:rsid w:val="00AD10E3"/>
    <w:rsid w:val="00AE2768"/>
    <w:rsid w:val="00AE340E"/>
    <w:rsid w:val="00AF5146"/>
    <w:rsid w:val="00AF6D41"/>
    <w:rsid w:val="00AF7A6A"/>
    <w:rsid w:val="00B131DF"/>
    <w:rsid w:val="00B30C97"/>
    <w:rsid w:val="00B311A7"/>
    <w:rsid w:val="00B33D45"/>
    <w:rsid w:val="00B34787"/>
    <w:rsid w:val="00B34E5A"/>
    <w:rsid w:val="00B406DC"/>
    <w:rsid w:val="00B42BA3"/>
    <w:rsid w:val="00B443A8"/>
    <w:rsid w:val="00B44FD7"/>
    <w:rsid w:val="00B45683"/>
    <w:rsid w:val="00B505EB"/>
    <w:rsid w:val="00B5207A"/>
    <w:rsid w:val="00B53662"/>
    <w:rsid w:val="00B5536E"/>
    <w:rsid w:val="00B57083"/>
    <w:rsid w:val="00B57BBD"/>
    <w:rsid w:val="00B63D4E"/>
    <w:rsid w:val="00B64841"/>
    <w:rsid w:val="00B6490F"/>
    <w:rsid w:val="00B65CD0"/>
    <w:rsid w:val="00B66E1F"/>
    <w:rsid w:val="00B67322"/>
    <w:rsid w:val="00B72A97"/>
    <w:rsid w:val="00B759EA"/>
    <w:rsid w:val="00B77DAE"/>
    <w:rsid w:val="00B77F2E"/>
    <w:rsid w:val="00B82F3B"/>
    <w:rsid w:val="00B90905"/>
    <w:rsid w:val="00B9176E"/>
    <w:rsid w:val="00B93693"/>
    <w:rsid w:val="00B9392A"/>
    <w:rsid w:val="00B9395D"/>
    <w:rsid w:val="00B9491A"/>
    <w:rsid w:val="00BA0D01"/>
    <w:rsid w:val="00BA204D"/>
    <w:rsid w:val="00BA3F6A"/>
    <w:rsid w:val="00BA7304"/>
    <w:rsid w:val="00BB37C8"/>
    <w:rsid w:val="00BB4906"/>
    <w:rsid w:val="00BC014F"/>
    <w:rsid w:val="00BC04AA"/>
    <w:rsid w:val="00BC180C"/>
    <w:rsid w:val="00BC4DE3"/>
    <w:rsid w:val="00BC6157"/>
    <w:rsid w:val="00BD0EAE"/>
    <w:rsid w:val="00BD34D5"/>
    <w:rsid w:val="00BD37CB"/>
    <w:rsid w:val="00BD4737"/>
    <w:rsid w:val="00BD6A04"/>
    <w:rsid w:val="00BD7807"/>
    <w:rsid w:val="00BE0216"/>
    <w:rsid w:val="00BE0AE6"/>
    <w:rsid w:val="00BE2B16"/>
    <w:rsid w:val="00BE30EC"/>
    <w:rsid w:val="00BE4E7F"/>
    <w:rsid w:val="00BE64CF"/>
    <w:rsid w:val="00BE75FF"/>
    <w:rsid w:val="00BE7653"/>
    <w:rsid w:val="00BE79CD"/>
    <w:rsid w:val="00C006CD"/>
    <w:rsid w:val="00C027C5"/>
    <w:rsid w:val="00C03843"/>
    <w:rsid w:val="00C04B86"/>
    <w:rsid w:val="00C06889"/>
    <w:rsid w:val="00C15054"/>
    <w:rsid w:val="00C15094"/>
    <w:rsid w:val="00C159DC"/>
    <w:rsid w:val="00C17141"/>
    <w:rsid w:val="00C25574"/>
    <w:rsid w:val="00C26B92"/>
    <w:rsid w:val="00C312D8"/>
    <w:rsid w:val="00C34D9E"/>
    <w:rsid w:val="00C40747"/>
    <w:rsid w:val="00C4297C"/>
    <w:rsid w:val="00C43A6E"/>
    <w:rsid w:val="00C44D88"/>
    <w:rsid w:val="00C51D3D"/>
    <w:rsid w:val="00C55A77"/>
    <w:rsid w:val="00C57746"/>
    <w:rsid w:val="00C6195C"/>
    <w:rsid w:val="00C663FA"/>
    <w:rsid w:val="00C71D5F"/>
    <w:rsid w:val="00C73164"/>
    <w:rsid w:val="00C75E49"/>
    <w:rsid w:val="00C76055"/>
    <w:rsid w:val="00C818A9"/>
    <w:rsid w:val="00C81A9B"/>
    <w:rsid w:val="00C9280E"/>
    <w:rsid w:val="00C94719"/>
    <w:rsid w:val="00C9778E"/>
    <w:rsid w:val="00CA00E0"/>
    <w:rsid w:val="00CA08C6"/>
    <w:rsid w:val="00CA12E9"/>
    <w:rsid w:val="00CB2CCF"/>
    <w:rsid w:val="00CB4AD4"/>
    <w:rsid w:val="00CB4E1F"/>
    <w:rsid w:val="00CB5BC2"/>
    <w:rsid w:val="00CB7883"/>
    <w:rsid w:val="00CC519B"/>
    <w:rsid w:val="00CD0DD2"/>
    <w:rsid w:val="00CD2D65"/>
    <w:rsid w:val="00CD38EA"/>
    <w:rsid w:val="00CD7A7A"/>
    <w:rsid w:val="00CE1C90"/>
    <w:rsid w:val="00CE2DD4"/>
    <w:rsid w:val="00CF17A5"/>
    <w:rsid w:val="00CF2EB8"/>
    <w:rsid w:val="00CF4E89"/>
    <w:rsid w:val="00CF50E7"/>
    <w:rsid w:val="00CF77FF"/>
    <w:rsid w:val="00D121FD"/>
    <w:rsid w:val="00D13468"/>
    <w:rsid w:val="00D13527"/>
    <w:rsid w:val="00D14BDA"/>
    <w:rsid w:val="00D14F0F"/>
    <w:rsid w:val="00D20AA0"/>
    <w:rsid w:val="00D2446B"/>
    <w:rsid w:val="00D252B8"/>
    <w:rsid w:val="00D346A5"/>
    <w:rsid w:val="00D40BA1"/>
    <w:rsid w:val="00D421F7"/>
    <w:rsid w:val="00D44284"/>
    <w:rsid w:val="00D44F00"/>
    <w:rsid w:val="00D46BD4"/>
    <w:rsid w:val="00D4790B"/>
    <w:rsid w:val="00D514FE"/>
    <w:rsid w:val="00D524A8"/>
    <w:rsid w:val="00D52914"/>
    <w:rsid w:val="00D53400"/>
    <w:rsid w:val="00D55618"/>
    <w:rsid w:val="00D558C8"/>
    <w:rsid w:val="00D66FCA"/>
    <w:rsid w:val="00D679AF"/>
    <w:rsid w:val="00D74B47"/>
    <w:rsid w:val="00D753C5"/>
    <w:rsid w:val="00D76BB7"/>
    <w:rsid w:val="00D77231"/>
    <w:rsid w:val="00D81490"/>
    <w:rsid w:val="00D82A0F"/>
    <w:rsid w:val="00D82B82"/>
    <w:rsid w:val="00D83692"/>
    <w:rsid w:val="00D85B25"/>
    <w:rsid w:val="00D86D25"/>
    <w:rsid w:val="00D87106"/>
    <w:rsid w:val="00D90964"/>
    <w:rsid w:val="00D92189"/>
    <w:rsid w:val="00D964F4"/>
    <w:rsid w:val="00DA0A73"/>
    <w:rsid w:val="00DA1D78"/>
    <w:rsid w:val="00DA25CB"/>
    <w:rsid w:val="00DA38C9"/>
    <w:rsid w:val="00DA3FDC"/>
    <w:rsid w:val="00DA550D"/>
    <w:rsid w:val="00DA5959"/>
    <w:rsid w:val="00DA5EE2"/>
    <w:rsid w:val="00DA7B34"/>
    <w:rsid w:val="00DB29DC"/>
    <w:rsid w:val="00DB32B1"/>
    <w:rsid w:val="00DB7A11"/>
    <w:rsid w:val="00DB7D09"/>
    <w:rsid w:val="00DC046F"/>
    <w:rsid w:val="00DC122D"/>
    <w:rsid w:val="00DC15D7"/>
    <w:rsid w:val="00DC4085"/>
    <w:rsid w:val="00DD02F4"/>
    <w:rsid w:val="00DD3394"/>
    <w:rsid w:val="00DD4408"/>
    <w:rsid w:val="00DD45CB"/>
    <w:rsid w:val="00DD55BF"/>
    <w:rsid w:val="00DD70E0"/>
    <w:rsid w:val="00DD7135"/>
    <w:rsid w:val="00DE0511"/>
    <w:rsid w:val="00DE26CF"/>
    <w:rsid w:val="00DE7D7A"/>
    <w:rsid w:val="00DF2FBF"/>
    <w:rsid w:val="00E00C06"/>
    <w:rsid w:val="00E0215C"/>
    <w:rsid w:val="00E14775"/>
    <w:rsid w:val="00E157C7"/>
    <w:rsid w:val="00E23903"/>
    <w:rsid w:val="00E25220"/>
    <w:rsid w:val="00E319E7"/>
    <w:rsid w:val="00E3424D"/>
    <w:rsid w:val="00E375A2"/>
    <w:rsid w:val="00E43A90"/>
    <w:rsid w:val="00E45140"/>
    <w:rsid w:val="00E504C1"/>
    <w:rsid w:val="00E50BF7"/>
    <w:rsid w:val="00E52409"/>
    <w:rsid w:val="00E54304"/>
    <w:rsid w:val="00E54314"/>
    <w:rsid w:val="00E56846"/>
    <w:rsid w:val="00E579E1"/>
    <w:rsid w:val="00E57A0C"/>
    <w:rsid w:val="00E62062"/>
    <w:rsid w:val="00E6423E"/>
    <w:rsid w:val="00E6511D"/>
    <w:rsid w:val="00E65CE8"/>
    <w:rsid w:val="00E73756"/>
    <w:rsid w:val="00E77C55"/>
    <w:rsid w:val="00E77E8A"/>
    <w:rsid w:val="00E8060F"/>
    <w:rsid w:val="00E8187B"/>
    <w:rsid w:val="00E8582B"/>
    <w:rsid w:val="00E879F8"/>
    <w:rsid w:val="00E91177"/>
    <w:rsid w:val="00E95A33"/>
    <w:rsid w:val="00EA7B14"/>
    <w:rsid w:val="00EA7C2F"/>
    <w:rsid w:val="00EA7CEC"/>
    <w:rsid w:val="00EB4124"/>
    <w:rsid w:val="00EB5043"/>
    <w:rsid w:val="00EB7090"/>
    <w:rsid w:val="00EB72E6"/>
    <w:rsid w:val="00EB7C78"/>
    <w:rsid w:val="00EC330C"/>
    <w:rsid w:val="00EC7ECD"/>
    <w:rsid w:val="00ED0381"/>
    <w:rsid w:val="00ED077D"/>
    <w:rsid w:val="00EE1734"/>
    <w:rsid w:val="00EE1B16"/>
    <w:rsid w:val="00EE1E5C"/>
    <w:rsid w:val="00EE2BB3"/>
    <w:rsid w:val="00EE6DAC"/>
    <w:rsid w:val="00EE709C"/>
    <w:rsid w:val="00EF0103"/>
    <w:rsid w:val="00EF0286"/>
    <w:rsid w:val="00EF12FA"/>
    <w:rsid w:val="00EF27CF"/>
    <w:rsid w:val="00EF2C83"/>
    <w:rsid w:val="00EF731D"/>
    <w:rsid w:val="00F00DD8"/>
    <w:rsid w:val="00F02CA1"/>
    <w:rsid w:val="00F031CC"/>
    <w:rsid w:val="00F05C59"/>
    <w:rsid w:val="00F11E5B"/>
    <w:rsid w:val="00F126C1"/>
    <w:rsid w:val="00F1293E"/>
    <w:rsid w:val="00F12E3B"/>
    <w:rsid w:val="00F14EA8"/>
    <w:rsid w:val="00F17E00"/>
    <w:rsid w:val="00F20EB8"/>
    <w:rsid w:val="00F222B8"/>
    <w:rsid w:val="00F22E38"/>
    <w:rsid w:val="00F237C2"/>
    <w:rsid w:val="00F242C4"/>
    <w:rsid w:val="00F30523"/>
    <w:rsid w:val="00F34ECE"/>
    <w:rsid w:val="00F40AEF"/>
    <w:rsid w:val="00F43526"/>
    <w:rsid w:val="00F4445F"/>
    <w:rsid w:val="00F50497"/>
    <w:rsid w:val="00F539C3"/>
    <w:rsid w:val="00F56A5E"/>
    <w:rsid w:val="00F607D8"/>
    <w:rsid w:val="00F62AC9"/>
    <w:rsid w:val="00F63240"/>
    <w:rsid w:val="00F6403B"/>
    <w:rsid w:val="00F66FC6"/>
    <w:rsid w:val="00F7182A"/>
    <w:rsid w:val="00F92DD5"/>
    <w:rsid w:val="00F944A1"/>
    <w:rsid w:val="00F97356"/>
    <w:rsid w:val="00F97713"/>
    <w:rsid w:val="00FA7696"/>
    <w:rsid w:val="00FB172E"/>
    <w:rsid w:val="00FB51AC"/>
    <w:rsid w:val="00FB5658"/>
    <w:rsid w:val="00FC0CD2"/>
    <w:rsid w:val="00FC0CDF"/>
    <w:rsid w:val="00FC34C6"/>
    <w:rsid w:val="00FD18AC"/>
    <w:rsid w:val="00FD3083"/>
    <w:rsid w:val="00FD4842"/>
    <w:rsid w:val="00FD5681"/>
    <w:rsid w:val="00FD5ADC"/>
    <w:rsid w:val="00FE0347"/>
    <w:rsid w:val="00FE1AEA"/>
    <w:rsid w:val="00FE6330"/>
    <w:rsid w:val="00FE7B16"/>
    <w:rsid w:val="00FF14F1"/>
    <w:rsid w:val="00FF14FB"/>
    <w:rsid w:val="00FF42A4"/>
    <w:rsid w:val="00FF5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331F83"/>
  <w15:chartTrackingRefBased/>
  <w15:docId w15:val="{34DBFF0D-261E-4FED-A174-1DD9B5792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57F06"/>
    <w:pPr>
      <w:spacing w:after="180"/>
    </w:pPr>
    <w:rPr>
      <w:rFonts w:ascii="Times New Roman" w:hAnsi="Times New Roman"/>
      <w:lang w:val="en-GB" w:eastAsia="en-US"/>
    </w:rPr>
  </w:style>
  <w:style w:type="paragraph" w:styleId="1">
    <w:name w:val="heading 1"/>
    <w:next w:val="a"/>
    <w:link w:val="10"/>
    <w:qFormat/>
    <w:rsid w:val="0043491A"/>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nhideWhenUsed/>
    <w:qFormat/>
    <w:rsid w:val="0043491A"/>
    <w:pPr>
      <w:numPr>
        <w:ilvl w:val="1"/>
      </w:numPr>
      <w:pBdr>
        <w:top w:val="none" w:sz="0" w:space="0" w:color="auto"/>
      </w:pBdr>
      <w:spacing w:before="180"/>
      <w:outlineLvl w:val="1"/>
    </w:pPr>
    <w:rPr>
      <w:sz w:val="32"/>
    </w:rPr>
  </w:style>
  <w:style w:type="paragraph" w:styleId="3">
    <w:name w:val="heading 3"/>
    <w:basedOn w:val="a"/>
    <w:next w:val="a"/>
    <w:link w:val="30"/>
    <w:unhideWhenUsed/>
    <w:qFormat/>
    <w:rsid w:val="00AF5146"/>
    <w:pPr>
      <w:keepNext/>
      <w:keepLines/>
      <w:numPr>
        <w:ilvl w:val="2"/>
        <w:numId w:val="1"/>
      </w:numPr>
      <w:spacing w:before="260" w:after="260" w:line="416" w:lineRule="auto"/>
      <w:outlineLvl w:val="2"/>
    </w:pPr>
    <w:rPr>
      <w:rFonts w:ascii="Arial" w:hAnsi="Arial"/>
      <w:bCs/>
      <w:sz w:val="28"/>
      <w:szCs w:val="28"/>
    </w:rPr>
  </w:style>
  <w:style w:type="paragraph" w:styleId="4">
    <w:name w:val="heading 4"/>
    <w:basedOn w:val="3"/>
    <w:next w:val="a"/>
    <w:link w:val="40"/>
    <w:unhideWhenUsed/>
    <w:qFormat/>
    <w:rsid w:val="00AF5146"/>
    <w:pPr>
      <w:numPr>
        <w:ilvl w:val="3"/>
      </w:numPr>
      <w:outlineLvl w:val="3"/>
    </w:pPr>
    <w:rPr>
      <w:sz w:val="24"/>
      <w:lang w:eastAsia="zh-CN"/>
    </w:rPr>
  </w:style>
  <w:style w:type="paragraph" w:styleId="5">
    <w:name w:val="heading 5"/>
    <w:basedOn w:val="4"/>
    <w:next w:val="a"/>
    <w:link w:val="50"/>
    <w:unhideWhenUsed/>
    <w:qFormat/>
    <w:rsid w:val="00AF5146"/>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43491A"/>
    <w:rPr>
      <w:rFonts w:ascii="Arial" w:hAnsi="Arial"/>
      <w:sz w:val="36"/>
      <w:lang w:val="en-GB" w:eastAsia="en-US"/>
    </w:rPr>
  </w:style>
  <w:style w:type="character" w:customStyle="1" w:styleId="20">
    <w:name w:val="标题 2 字符"/>
    <w:link w:val="2"/>
    <w:rsid w:val="0043491A"/>
    <w:rPr>
      <w:rFonts w:ascii="Arial" w:hAnsi="Arial"/>
      <w:sz w:val="32"/>
      <w:lang w:val="en-GB" w:eastAsia="en-US"/>
    </w:rPr>
  </w:style>
  <w:style w:type="character" w:customStyle="1" w:styleId="30">
    <w:name w:val="标题 3 字符"/>
    <w:link w:val="3"/>
    <w:rsid w:val="00AF5146"/>
    <w:rPr>
      <w:rFonts w:ascii="Arial" w:hAnsi="Arial"/>
      <w:bCs/>
      <w:sz w:val="28"/>
      <w:szCs w:val="28"/>
      <w:lang w:val="en-GB" w:eastAsia="en-US"/>
    </w:rPr>
  </w:style>
  <w:style w:type="character" w:customStyle="1" w:styleId="40">
    <w:name w:val="标题 4 字符"/>
    <w:link w:val="4"/>
    <w:rsid w:val="00AF5146"/>
    <w:rPr>
      <w:rFonts w:ascii="Arial" w:hAnsi="Arial"/>
      <w:bCs/>
      <w:sz w:val="24"/>
      <w:szCs w:val="28"/>
      <w:lang w:val="en-GB"/>
    </w:rPr>
  </w:style>
  <w:style w:type="paragraph" w:styleId="a3">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11,清單段落1,목록"/>
    <w:basedOn w:val="a"/>
    <w:link w:val="a4"/>
    <w:uiPriority w:val="34"/>
    <w:qFormat/>
    <w:rsid w:val="007B61F6"/>
    <w:pPr>
      <w:ind w:firstLineChars="200" w:firstLine="420"/>
    </w:pPr>
  </w:style>
  <w:style w:type="character" w:customStyle="1" w:styleId="50">
    <w:name w:val="标题 5 字符"/>
    <w:link w:val="5"/>
    <w:rsid w:val="00AF5146"/>
    <w:rPr>
      <w:rFonts w:ascii="Arial" w:hAnsi="Arial"/>
      <w:bCs/>
      <w:sz w:val="22"/>
      <w:szCs w:val="28"/>
      <w:lang w:val="en-GB"/>
    </w:rPr>
  </w:style>
  <w:style w:type="paragraph" w:styleId="a5">
    <w:name w:val="Quote"/>
    <w:basedOn w:val="a"/>
    <w:next w:val="a"/>
    <w:link w:val="a6"/>
    <w:uiPriority w:val="29"/>
    <w:rsid w:val="007B61F6"/>
    <w:pPr>
      <w:spacing w:before="200" w:after="160"/>
      <w:ind w:left="864" w:right="864"/>
      <w:jc w:val="center"/>
    </w:pPr>
    <w:rPr>
      <w:i/>
      <w:iCs/>
      <w:color w:val="404040"/>
    </w:rPr>
  </w:style>
  <w:style w:type="character" w:customStyle="1" w:styleId="a6">
    <w:name w:val="引用 字符"/>
    <w:link w:val="a5"/>
    <w:uiPriority w:val="29"/>
    <w:rsid w:val="007B61F6"/>
    <w:rPr>
      <w:i/>
      <w:iCs/>
      <w:noProof/>
      <w:color w:val="404040"/>
    </w:rPr>
  </w:style>
  <w:style w:type="paragraph" w:styleId="a7">
    <w:name w:val="Title"/>
    <w:basedOn w:val="a"/>
    <w:next w:val="a"/>
    <w:link w:val="a8"/>
    <w:uiPriority w:val="10"/>
    <w:qFormat/>
    <w:rsid w:val="00874ED9"/>
    <w:pPr>
      <w:spacing w:before="240" w:after="60"/>
      <w:jc w:val="center"/>
      <w:outlineLvl w:val="0"/>
    </w:pPr>
    <w:rPr>
      <w:bCs/>
      <w:sz w:val="40"/>
      <w:szCs w:val="32"/>
    </w:rPr>
  </w:style>
  <w:style w:type="character" w:customStyle="1" w:styleId="a8">
    <w:name w:val="标题 字符"/>
    <w:link w:val="a7"/>
    <w:uiPriority w:val="10"/>
    <w:rsid w:val="00874ED9"/>
    <w:rPr>
      <w:rFonts w:ascii="Arial" w:eastAsia="宋体" w:hAnsi="Arial" w:cs="Arial"/>
      <w:bCs/>
      <w:sz w:val="40"/>
      <w:szCs w:val="32"/>
    </w:rPr>
  </w:style>
  <w:style w:type="paragraph" w:styleId="a9">
    <w:name w:val="Intense Quote"/>
    <w:basedOn w:val="a"/>
    <w:next w:val="a"/>
    <w:link w:val="aa"/>
    <w:uiPriority w:val="30"/>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a">
    <w:name w:val="明显引用 字符"/>
    <w:link w:val="a9"/>
    <w:uiPriority w:val="30"/>
    <w:rsid w:val="00E14775"/>
    <w:rPr>
      <w:rFonts w:ascii="Arial" w:hAnsi="Arial" w:cs="Arial"/>
      <w:i/>
      <w:iCs/>
      <w:color w:val="5B9BD5"/>
      <w:sz w:val="20"/>
      <w:szCs w:val="20"/>
    </w:rPr>
  </w:style>
  <w:style w:type="character" w:styleId="ab">
    <w:name w:val="Intense Emphasis"/>
    <w:uiPriority w:val="21"/>
    <w:rsid w:val="00532969"/>
    <w:rPr>
      <w:i/>
      <w:iCs/>
      <w:color w:val="5B9BD5"/>
    </w:rPr>
  </w:style>
  <w:style w:type="character" w:styleId="ac">
    <w:name w:val="Emphasis"/>
    <w:uiPriority w:val="20"/>
    <w:rsid w:val="00532969"/>
    <w:rPr>
      <w:i/>
      <w:iCs/>
    </w:rPr>
  </w:style>
  <w:style w:type="paragraph" w:customStyle="1" w:styleId="ad">
    <w:name w:val="图片"/>
    <w:basedOn w:val="a3"/>
    <w:link w:val="Char"/>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2"/>
      </w:numPr>
      <w:ind w:left="200" w:hangingChars="200" w:hanging="200"/>
    </w:pPr>
  </w:style>
  <w:style w:type="character" w:customStyle="1" w:styleId="a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목록 字符"/>
    <w:basedOn w:val="a0"/>
    <w:link w:val="a3"/>
    <w:uiPriority w:val="34"/>
    <w:qFormat/>
    <w:rsid w:val="00E14775"/>
  </w:style>
  <w:style w:type="character" w:customStyle="1" w:styleId="Char">
    <w:name w:val="图片 Char"/>
    <w:link w:val="ad"/>
    <w:rsid w:val="00106E4B"/>
    <w:rPr>
      <w:rFonts w:ascii="Arial" w:hAnsi="Arial"/>
      <w:b/>
      <w:lang w:val="en-GB" w:eastAsia="en-US"/>
    </w:rPr>
  </w:style>
  <w:style w:type="character" w:styleId="ae">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hAnsi="Times New Roman"/>
      <w:lang w:val="en-GB" w:eastAsia="en-US"/>
    </w:rPr>
  </w:style>
  <w:style w:type="paragraph" w:styleId="af">
    <w:name w:val="footer"/>
    <w:basedOn w:val="af0"/>
    <w:link w:val="af1"/>
    <w:uiPriority w:val="99"/>
    <w:rsid w:val="0043491A"/>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af1">
    <w:name w:val="页脚 字符"/>
    <w:basedOn w:val="a0"/>
    <w:link w:val="af"/>
    <w:uiPriority w:val="99"/>
    <w:rsid w:val="0043491A"/>
    <w:rPr>
      <w:rFonts w:ascii="Arial" w:eastAsia="MS Mincho"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f2">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f0">
    <w:name w:val="header"/>
    <w:basedOn w:val="a"/>
    <w:link w:val="af3"/>
    <w:uiPriority w:val="99"/>
    <w:unhideWhenUsed/>
    <w:rsid w:val="0043491A"/>
    <w:pPr>
      <w:pBdr>
        <w:bottom w:val="single" w:sz="6" w:space="1" w:color="auto"/>
      </w:pBdr>
      <w:tabs>
        <w:tab w:val="center" w:pos="4153"/>
        <w:tab w:val="right" w:pos="8306"/>
      </w:tabs>
      <w:snapToGrid w:val="0"/>
      <w:jc w:val="center"/>
    </w:pPr>
    <w:rPr>
      <w:sz w:val="18"/>
      <w:szCs w:val="18"/>
    </w:rPr>
  </w:style>
  <w:style w:type="character" w:customStyle="1" w:styleId="af3">
    <w:name w:val="页眉 字符"/>
    <w:basedOn w:val="a0"/>
    <w:link w:val="af0"/>
    <w:uiPriority w:val="99"/>
    <w:rsid w:val="0043491A"/>
    <w:rPr>
      <w:rFonts w:ascii="Times New Roman" w:hAnsi="Times New Roman"/>
      <w:sz w:val="18"/>
      <w:szCs w:val="18"/>
      <w:lang w:val="en-GB" w:eastAsia="en-US"/>
    </w:rPr>
  </w:style>
  <w:style w:type="character" w:customStyle="1" w:styleId="TALCar">
    <w:name w:val="TAL Car"/>
    <w:link w:val="TAL"/>
    <w:locked/>
    <w:rsid w:val="00106E4B"/>
    <w:rPr>
      <w:rFonts w:ascii="Arial" w:eastAsia="Times New Roman" w:hAnsi="Arial" w:cs="Arial"/>
      <w:sz w:val="18"/>
      <w:lang w:val="en-GB" w:eastAsia="ko-KR"/>
    </w:rPr>
  </w:style>
  <w:style w:type="paragraph" w:customStyle="1" w:styleId="TAL">
    <w:name w:val="TAL"/>
    <w:basedOn w:val="a"/>
    <w:link w:val="TALCar"/>
    <w:qFormat/>
    <w:rsid w:val="00106E4B"/>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sid w:val="00254E94"/>
    <w:rPr>
      <w:rFonts w:ascii="Arial" w:eastAsia="Times New Roman" w:hAnsi="Arial" w:cs="Arial"/>
      <w:sz w:val="18"/>
      <w:lang w:eastAsia="ko-KR"/>
    </w:rPr>
  </w:style>
  <w:style w:type="paragraph" w:customStyle="1" w:styleId="TAC">
    <w:name w:val="TAC"/>
    <w:basedOn w:val="TAL"/>
    <w:link w:val="TACChar"/>
    <w:qFormat/>
    <w:rsid w:val="00254E94"/>
    <w:pPr>
      <w:jc w:val="center"/>
    </w:pPr>
    <w:rPr>
      <w:lang w:val="en-US"/>
    </w:rPr>
  </w:style>
  <w:style w:type="character" w:customStyle="1" w:styleId="TANChar">
    <w:name w:val="TAN Char"/>
    <w:basedOn w:val="TALCar"/>
    <w:link w:val="TAN"/>
    <w:qFormat/>
    <w:locked/>
    <w:rsid w:val="00106E4B"/>
    <w:rPr>
      <w:rFonts w:ascii="Arial" w:eastAsia="Times New Roman" w:hAnsi="Arial" w:cs="Arial"/>
      <w:sz w:val="18"/>
      <w:lang w:val="en-GB" w:eastAsia="ko-KR"/>
    </w:rPr>
  </w:style>
  <w:style w:type="paragraph" w:customStyle="1" w:styleId="TAN">
    <w:name w:val="TAN"/>
    <w:basedOn w:val="TAL"/>
    <w:link w:val="TANChar"/>
    <w:qFormat/>
    <w:rsid w:val="00106E4B"/>
    <w:pPr>
      <w:ind w:left="851" w:hanging="851"/>
    </w:pPr>
  </w:style>
  <w:style w:type="character" w:customStyle="1" w:styleId="TAHCar">
    <w:name w:val="TAH Car"/>
    <w:link w:val="TAH"/>
    <w:qFormat/>
    <w:locked/>
    <w:rsid w:val="00106E4B"/>
    <w:rPr>
      <w:rFonts w:ascii="Arial" w:eastAsia="Times New Roman" w:hAnsi="Arial" w:cs="Arial"/>
      <w:b/>
      <w:sz w:val="18"/>
      <w:lang w:val="en-GB" w:eastAsia="ko-KR"/>
    </w:rPr>
  </w:style>
  <w:style w:type="paragraph" w:customStyle="1" w:styleId="TAH">
    <w:name w:val="TAH"/>
    <w:basedOn w:val="TAC"/>
    <w:link w:val="TAHCar"/>
    <w:qFormat/>
    <w:rsid w:val="00106E4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hAnsi="Arial" w:cs="Arial"/>
      <w:b/>
      <w:lang w:val="x-none" w:eastAsia="en-US"/>
    </w:rPr>
  </w:style>
  <w:style w:type="paragraph" w:customStyle="1" w:styleId="TH">
    <w:name w:val="TH"/>
    <w:basedOn w:val="a"/>
    <w:link w:val="THChar"/>
    <w:qFormat/>
    <w:rsid w:val="00106E4B"/>
    <w:pPr>
      <w:keepNext/>
      <w:keepLines/>
      <w:spacing w:before="60"/>
      <w:jc w:val="center"/>
    </w:pPr>
    <w:rPr>
      <w:rFonts w:ascii="Arial" w:hAnsi="Arial" w:cs="Arial"/>
      <w:b/>
      <w:lang w:val="x-none"/>
    </w:rPr>
  </w:style>
  <w:style w:type="table" w:styleId="af4">
    <w:name w:val="Table Grid"/>
    <w:basedOn w:val="a1"/>
    <w:qFormat/>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af6"/>
    <w:uiPriority w:val="99"/>
    <w:semiHidden/>
    <w:unhideWhenUsed/>
    <w:rsid w:val="00DF2FBF"/>
    <w:pPr>
      <w:spacing w:after="0"/>
    </w:pPr>
    <w:rPr>
      <w:sz w:val="18"/>
      <w:szCs w:val="18"/>
    </w:rPr>
  </w:style>
  <w:style w:type="character" w:customStyle="1" w:styleId="af6">
    <w:name w:val="批注框文本 字符"/>
    <w:basedOn w:val="a0"/>
    <w:link w:val="af5"/>
    <w:uiPriority w:val="99"/>
    <w:semiHidden/>
    <w:rsid w:val="00DF2FBF"/>
    <w:rPr>
      <w:rFonts w:ascii="Times New Roman" w:hAnsi="Times New Roman"/>
      <w:sz w:val="18"/>
      <w:szCs w:val="18"/>
      <w:lang w:val="en-GB" w:eastAsia="en-US"/>
    </w:rPr>
  </w:style>
  <w:style w:type="paragraph" w:customStyle="1" w:styleId="Proposal">
    <w:name w:val="Proposal"/>
    <w:basedOn w:val="a3"/>
    <w:next w:val="a"/>
    <w:link w:val="ProposalChar"/>
    <w:qFormat/>
    <w:rsid w:val="00E8060F"/>
    <w:pPr>
      <w:numPr>
        <w:numId w:val="3"/>
      </w:numPr>
      <w:ind w:firstLineChars="0"/>
    </w:pPr>
    <w:rPr>
      <w:b/>
      <w:lang w:val="en-US" w:eastAsia="zh-CN"/>
    </w:rPr>
  </w:style>
  <w:style w:type="paragraph" w:customStyle="1" w:styleId="Observation">
    <w:name w:val="Observation"/>
    <w:basedOn w:val="a3"/>
    <w:next w:val="a"/>
    <w:link w:val="ObservationChar"/>
    <w:qFormat/>
    <w:rsid w:val="00E8060F"/>
    <w:pPr>
      <w:numPr>
        <w:numId w:val="4"/>
      </w:numPr>
      <w:tabs>
        <w:tab w:val="left" w:pos="730"/>
      </w:tabs>
      <w:ind w:firstLineChars="0"/>
    </w:pPr>
    <w:rPr>
      <w:b/>
      <w:lang w:eastAsia="zh-CN"/>
    </w:rPr>
  </w:style>
  <w:style w:type="character" w:customStyle="1" w:styleId="ProposalChar">
    <w:name w:val="Proposal Char"/>
    <w:basedOn w:val="a4"/>
    <w:link w:val="Proposal"/>
    <w:rsid w:val="00E8060F"/>
    <w:rPr>
      <w:rFonts w:ascii="Times New Roman" w:hAnsi="Times New Roman"/>
      <w:b/>
    </w:rPr>
  </w:style>
  <w:style w:type="paragraph" w:styleId="af7">
    <w:name w:val="caption"/>
    <w:basedOn w:val="a"/>
    <w:next w:val="a"/>
    <w:uiPriority w:val="35"/>
    <w:unhideWhenUsed/>
    <w:qFormat/>
    <w:rsid w:val="00E77C55"/>
    <w:rPr>
      <w:rFonts w:asciiTheme="majorHAnsi" w:eastAsia="黑体" w:hAnsiTheme="majorHAnsi" w:cstheme="majorBidi"/>
    </w:rPr>
  </w:style>
  <w:style w:type="character" w:customStyle="1" w:styleId="ObservationChar">
    <w:name w:val="Observation Char"/>
    <w:basedOn w:val="a4"/>
    <w:link w:val="Observation"/>
    <w:rsid w:val="00E8060F"/>
    <w:rPr>
      <w:rFonts w:ascii="Times New Roman" w:hAnsi="Times New Roman"/>
      <w:b/>
      <w:lang w:val="en-GB"/>
    </w:rPr>
  </w:style>
  <w:style w:type="character" w:styleId="af8">
    <w:name w:val="Hyperlink"/>
    <w:basedOn w:val="a0"/>
    <w:uiPriority w:val="99"/>
    <w:unhideWhenUsed/>
    <w:rsid w:val="00DA1D78"/>
    <w:rPr>
      <w:color w:val="0563C1" w:themeColor="hyperlink"/>
      <w:u w:val="single"/>
    </w:rPr>
  </w:style>
  <w:style w:type="character" w:styleId="af9">
    <w:name w:val="FollowedHyperlink"/>
    <w:basedOn w:val="a0"/>
    <w:uiPriority w:val="99"/>
    <w:semiHidden/>
    <w:unhideWhenUsed/>
    <w:rsid w:val="00DA1D78"/>
    <w:rPr>
      <w:color w:val="954F72" w:themeColor="followedHyperlink"/>
      <w:u w:val="single"/>
    </w:rPr>
  </w:style>
  <w:style w:type="table" w:customStyle="1" w:styleId="11">
    <w:name w:val="网格型1"/>
    <w:basedOn w:val="a1"/>
    <w:next w:val="af4"/>
    <w:qFormat/>
    <w:rsid w:val="009A6B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a0"/>
    <w:uiPriority w:val="99"/>
    <w:semiHidden/>
    <w:unhideWhenUsed/>
    <w:rsid w:val="00BD6A04"/>
    <w:rPr>
      <w:color w:val="605E5C"/>
      <w:shd w:val="clear" w:color="auto" w:fill="E1DFDD"/>
    </w:rPr>
  </w:style>
  <w:style w:type="character" w:styleId="afa">
    <w:name w:val="annotation reference"/>
    <w:basedOn w:val="a0"/>
    <w:uiPriority w:val="99"/>
    <w:semiHidden/>
    <w:unhideWhenUsed/>
    <w:rsid w:val="005876C9"/>
    <w:rPr>
      <w:sz w:val="21"/>
      <w:szCs w:val="21"/>
    </w:rPr>
  </w:style>
  <w:style w:type="paragraph" w:styleId="afb">
    <w:name w:val="annotation text"/>
    <w:basedOn w:val="a"/>
    <w:link w:val="afc"/>
    <w:uiPriority w:val="99"/>
    <w:semiHidden/>
    <w:unhideWhenUsed/>
    <w:rsid w:val="005876C9"/>
  </w:style>
  <w:style w:type="character" w:customStyle="1" w:styleId="afc">
    <w:name w:val="批注文字 字符"/>
    <w:basedOn w:val="a0"/>
    <w:link w:val="afb"/>
    <w:uiPriority w:val="99"/>
    <w:semiHidden/>
    <w:rsid w:val="005876C9"/>
    <w:rPr>
      <w:rFonts w:ascii="Times New Roman" w:hAnsi="Times New Roman"/>
      <w:lang w:val="en-GB" w:eastAsia="en-US"/>
    </w:rPr>
  </w:style>
  <w:style w:type="paragraph" w:styleId="afd">
    <w:name w:val="annotation subject"/>
    <w:basedOn w:val="afb"/>
    <w:next w:val="afb"/>
    <w:link w:val="afe"/>
    <w:uiPriority w:val="99"/>
    <w:semiHidden/>
    <w:unhideWhenUsed/>
    <w:rsid w:val="005876C9"/>
    <w:rPr>
      <w:b/>
      <w:bCs/>
    </w:rPr>
  </w:style>
  <w:style w:type="character" w:customStyle="1" w:styleId="afe">
    <w:name w:val="批注主题 字符"/>
    <w:basedOn w:val="afc"/>
    <w:link w:val="afd"/>
    <w:uiPriority w:val="99"/>
    <w:semiHidden/>
    <w:rsid w:val="005876C9"/>
    <w:rPr>
      <w:rFonts w:ascii="Times New Roman" w:hAnsi="Times New Roman"/>
      <w:b/>
      <w:bCs/>
      <w:lang w:val="en-GB" w:eastAsia="en-US"/>
    </w:rPr>
  </w:style>
  <w:style w:type="table" w:customStyle="1" w:styleId="21">
    <w:name w:val="网格型2"/>
    <w:basedOn w:val="a1"/>
    <w:next w:val="af4"/>
    <w:qFormat/>
    <w:rsid w:val="0047416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4"/>
    <w:qFormat/>
    <w:rsid w:val="00F62AC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4"/>
    <w:qFormat/>
    <w:rsid w:val="00662A9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f4"/>
    <w:qFormat/>
    <w:rsid w:val="001F66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next w:val="af4"/>
    <w:qFormat/>
    <w:rsid w:val="001F66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next w:val="af4"/>
    <w:qFormat/>
    <w:rsid w:val="001F660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f4"/>
    <w:qFormat/>
    <w:rsid w:val="00AC0B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f4"/>
    <w:qFormat/>
    <w:rsid w:val="00AC0B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262B90"/>
    <w:rPr>
      <w:rFonts w:ascii="Arial" w:hAnsi="Arial"/>
      <w:sz w:val="18"/>
      <w:lang w:eastAsia="en-US"/>
    </w:rPr>
  </w:style>
  <w:style w:type="paragraph" w:customStyle="1" w:styleId="EQ">
    <w:name w:val="EQ"/>
    <w:basedOn w:val="a"/>
    <w:next w:val="a"/>
    <w:rsid w:val="009227B3"/>
    <w:pPr>
      <w:keepLines/>
      <w:tabs>
        <w:tab w:val="center" w:pos="4536"/>
        <w:tab w:val="right" w:pos="9072"/>
      </w:tabs>
    </w:pPr>
    <w:rPr>
      <w:rFonts w:eastAsiaTheme="minorEastAsia"/>
      <w:noProof/>
    </w:rPr>
  </w:style>
  <w:style w:type="paragraph" w:customStyle="1" w:styleId="B1">
    <w:name w:val="B1"/>
    <w:basedOn w:val="a"/>
    <w:link w:val="B1Char"/>
    <w:rsid w:val="009227B3"/>
    <w:pPr>
      <w:ind w:left="568" w:hanging="284"/>
    </w:pPr>
    <w:rPr>
      <w:rFonts w:eastAsiaTheme="minorEastAsia"/>
    </w:rPr>
  </w:style>
  <w:style w:type="character" w:customStyle="1" w:styleId="B1Char">
    <w:name w:val="B1 Char"/>
    <w:link w:val="B1"/>
    <w:rsid w:val="009227B3"/>
    <w:rPr>
      <w:rFonts w:ascii="Times New Roman" w:eastAsiaTheme="minorEastAsia" w:hAnsi="Times New Roman"/>
      <w:lang w:val="en-GB" w:eastAsia="en-US"/>
    </w:rPr>
  </w:style>
  <w:style w:type="table" w:customStyle="1" w:styleId="21111">
    <w:name w:val="网格型21111"/>
    <w:basedOn w:val="a1"/>
    <w:next w:val="af4"/>
    <w:qFormat/>
    <w:rsid w:val="008A38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2160">
      <w:bodyDiv w:val="1"/>
      <w:marLeft w:val="0"/>
      <w:marRight w:val="0"/>
      <w:marTop w:val="0"/>
      <w:marBottom w:val="0"/>
      <w:divBdr>
        <w:top w:val="none" w:sz="0" w:space="0" w:color="auto"/>
        <w:left w:val="none" w:sz="0" w:space="0" w:color="auto"/>
        <w:bottom w:val="none" w:sz="0" w:space="0" w:color="auto"/>
        <w:right w:val="none" w:sz="0" w:space="0" w:color="auto"/>
      </w:divBdr>
    </w:div>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31855152">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190730443">
          <w:marLeft w:val="1800"/>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859515907">
          <w:marLeft w:val="547"/>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sChild>
    </w:div>
    <w:div w:id="65803926">
      <w:bodyDiv w:val="1"/>
      <w:marLeft w:val="0"/>
      <w:marRight w:val="0"/>
      <w:marTop w:val="0"/>
      <w:marBottom w:val="0"/>
      <w:divBdr>
        <w:top w:val="none" w:sz="0" w:space="0" w:color="auto"/>
        <w:left w:val="none" w:sz="0" w:space="0" w:color="auto"/>
        <w:bottom w:val="none" w:sz="0" w:space="0" w:color="auto"/>
        <w:right w:val="none" w:sz="0" w:space="0" w:color="auto"/>
      </w:divBdr>
      <w:divsChild>
        <w:div w:id="166292181">
          <w:marLeft w:val="1800"/>
          <w:marRight w:val="0"/>
          <w:marTop w:val="115"/>
          <w:marBottom w:val="0"/>
          <w:divBdr>
            <w:top w:val="none" w:sz="0" w:space="0" w:color="auto"/>
            <w:left w:val="none" w:sz="0" w:space="0" w:color="auto"/>
            <w:bottom w:val="none" w:sz="0" w:space="0" w:color="auto"/>
            <w:right w:val="none" w:sz="0" w:space="0" w:color="auto"/>
          </w:divBdr>
        </w:div>
        <w:div w:id="1780300177">
          <w:marLeft w:val="1166"/>
          <w:marRight w:val="0"/>
          <w:marTop w:val="115"/>
          <w:marBottom w:val="0"/>
          <w:divBdr>
            <w:top w:val="none" w:sz="0" w:space="0" w:color="auto"/>
            <w:left w:val="none" w:sz="0" w:space="0" w:color="auto"/>
            <w:bottom w:val="none" w:sz="0" w:space="0" w:color="auto"/>
            <w:right w:val="none" w:sz="0" w:space="0" w:color="auto"/>
          </w:divBdr>
        </w:div>
      </w:divsChild>
    </w:div>
    <w:div w:id="68965551">
      <w:bodyDiv w:val="1"/>
      <w:marLeft w:val="0"/>
      <w:marRight w:val="0"/>
      <w:marTop w:val="0"/>
      <w:marBottom w:val="0"/>
      <w:divBdr>
        <w:top w:val="none" w:sz="0" w:space="0" w:color="auto"/>
        <w:left w:val="none" w:sz="0" w:space="0" w:color="auto"/>
        <w:bottom w:val="none" w:sz="0" w:space="0" w:color="auto"/>
        <w:right w:val="none" w:sz="0" w:space="0" w:color="auto"/>
      </w:divBdr>
    </w:div>
    <w:div w:id="71858978">
      <w:bodyDiv w:val="1"/>
      <w:marLeft w:val="0"/>
      <w:marRight w:val="0"/>
      <w:marTop w:val="0"/>
      <w:marBottom w:val="0"/>
      <w:divBdr>
        <w:top w:val="none" w:sz="0" w:space="0" w:color="auto"/>
        <w:left w:val="none" w:sz="0" w:space="0" w:color="auto"/>
        <w:bottom w:val="none" w:sz="0" w:space="0" w:color="auto"/>
        <w:right w:val="none" w:sz="0" w:space="0" w:color="auto"/>
      </w:divBdr>
    </w:div>
    <w:div w:id="79103597">
      <w:bodyDiv w:val="1"/>
      <w:marLeft w:val="0"/>
      <w:marRight w:val="0"/>
      <w:marTop w:val="0"/>
      <w:marBottom w:val="0"/>
      <w:divBdr>
        <w:top w:val="none" w:sz="0" w:space="0" w:color="auto"/>
        <w:left w:val="none" w:sz="0" w:space="0" w:color="auto"/>
        <w:bottom w:val="none" w:sz="0" w:space="0" w:color="auto"/>
        <w:right w:val="none" w:sz="0" w:space="0" w:color="auto"/>
      </w:divBdr>
      <w:divsChild>
        <w:div w:id="729578281">
          <w:marLeft w:val="547"/>
          <w:marRight w:val="0"/>
          <w:marTop w:val="86"/>
          <w:marBottom w:val="0"/>
          <w:divBdr>
            <w:top w:val="none" w:sz="0" w:space="0" w:color="auto"/>
            <w:left w:val="none" w:sz="0" w:space="0" w:color="auto"/>
            <w:bottom w:val="none" w:sz="0" w:space="0" w:color="auto"/>
            <w:right w:val="none" w:sz="0" w:space="0" w:color="auto"/>
          </w:divBdr>
        </w:div>
        <w:div w:id="965355859">
          <w:marLeft w:val="1166"/>
          <w:marRight w:val="0"/>
          <w:marTop w:val="72"/>
          <w:marBottom w:val="0"/>
          <w:divBdr>
            <w:top w:val="none" w:sz="0" w:space="0" w:color="auto"/>
            <w:left w:val="none" w:sz="0" w:space="0" w:color="auto"/>
            <w:bottom w:val="none" w:sz="0" w:space="0" w:color="auto"/>
            <w:right w:val="none" w:sz="0" w:space="0" w:color="auto"/>
          </w:divBdr>
        </w:div>
        <w:div w:id="1742294535">
          <w:marLeft w:val="1166"/>
          <w:marRight w:val="0"/>
          <w:marTop w:val="72"/>
          <w:marBottom w:val="0"/>
          <w:divBdr>
            <w:top w:val="none" w:sz="0" w:space="0" w:color="auto"/>
            <w:left w:val="none" w:sz="0" w:space="0" w:color="auto"/>
            <w:bottom w:val="none" w:sz="0" w:space="0" w:color="auto"/>
            <w:right w:val="none" w:sz="0" w:space="0" w:color="auto"/>
          </w:divBdr>
        </w:div>
      </w:divsChild>
    </w:div>
    <w:div w:id="85538112">
      <w:bodyDiv w:val="1"/>
      <w:marLeft w:val="0"/>
      <w:marRight w:val="0"/>
      <w:marTop w:val="0"/>
      <w:marBottom w:val="0"/>
      <w:divBdr>
        <w:top w:val="none" w:sz="0" w:space="0" w:color="auto"/>
        <w:left w:val="none" w:sz="0" w:space="0" w:color="auto"/>
        <w:bottom w:val="none" w:sz="0" w:space="0" w:color="auto"/>
        <w:right w:val="none" w:sz="0" w:space="0" w:color="auto"/>
      </w:divBdr>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108016789">
      <w:bodyDiv w:val="1"/>
      <w:marLeft w:val="0"/>
      <w:marRight w:val="0"/>
      <w:marTop w:val="0"/>
      <w:marBottom w:val="0"/>
      <w:divBdr>
        <w:top w:val="none" w:sz="0" w:space="0" w:color="auto"/>
        <w:left w:val="none" w:sz="0" w:space="0" w:color="auto"/>
        <w:bottom w:val="none" w:sz="0" w:space="0" w:color="auto"/>
        <w:right w:val="none" w:sz="0" w:space="0" w:color="auto"/>
      </w:divBdr>
    </w:div>
    <w:div w:id="162166607">
      <w:bodyDiv w:val="1"/>
      <w:marLeft w:val="0"/>
      <w:marRight w:val="0"/>
      <w:marTop w:val="0"/>
      <w:marBottom w:val="0"/>
      <w:divBdr>
        <w:top w:val="none" w:sz="0" w:space="0" w:color="auto"/>
        <w:left w:val="none" w:sz="0" w:space="0" w:color="auto"/>
        <w:bottom w:val="none" w:sz="0" w:space="0" w:color="auto"/>
        <w:right w:val="none" w:sz="0" w:space="0" w:color="auto"/>
      </w:divBdr>
    </w:div>
    <w:div w:id="175852830">
      <w:bodyDiv w:val="1"/>
      <w:marLeft w:val="0"/>
      <w:marRight w:val="0"/>
      <w:marTop w:val="0"/>
      <w:marBottom w:val="0"/>
      <w:divBdr>
        <w:top w:val="none" w:sz="0" w:space="0" w:color="auto"/>
        <w:left w:val="none" w:sz="0" w:space="0" w:color="auto"/>
        <w:bottom w:val="none" w:sz="0" w:space="0" w:color="auto"/>
        <w:right w:val="none" w:sz="0" w:space="0" w:color="auto"/>
      </w:divBdr>
    </w:div>
    <w:div w:id="189538496">
      <w:bodyDiv w:val="1"/>
      <w:marLeft w:val="0"/>
      <w:marRight w:val="0"/>
      <w:marTop w:val="0"/>
      <w:marBottom w:val="0"/>
      <w:divBdr>
        <w:top w:val="none" w:sz="0" w:space="0" w:color="auto"/>
        <w:left w:val="none" w:sz="0" w:space="0" w:color="auto"/>
        <w:bottom w:val="none" w:sz="0" w:space="0" w:color="auto"/>
        <w:right w:val="none" w:sz="0" w:space="0" w:color="auto"/>
      </w:divBdr>
    </w:div>
    <w:div w:id="215357550">
      <w:bodyDiv w:val="1"/>
      <w:marLeft w:val="0"/>
      <w:marRight w:val="0"/>
      <w:marTop w:val="0"/>
      <w:marBottom w:val="0"/>
      <w:divBdr>
        <w:top w:val="none" w:sz="0" w:space="0" w:color="auto"/>
        <w:left w:val="none" w:sz="0" w:space="0" w:color="auto"/>
        <w:bottom w:val="none" w:sz="0" w:space="0" w:color="auto"/>
        <w:right w:val="none" w:sz="0" w:space="0" w:color="auto"/>
      </w:divBdr>
      <w:divsChild>
        <w:div w:id="167791131">
          <w:marLeft w:val="1800"/>
          <w:marRight w:val="0"/>
          <w:marTop w:val="72"/>
          <w:marBottom w:val="0"/>
          <w:divBdr>
            <w:top w:val="none" w:sz="0" w:space="0" w:color="auto"/>
            <w:left w:val="none" w:sz="0" w:space="0" w:color="auto"/>
            <w:bottom w:val="none" w:sz="0" w:space="0" w:color="auto"/>
            <w:right w:val="none" w:sz="0" w:space="0" w:color="auto"/>
          </w:divBdr>
        </w:div>
        <w:div w:id="390883335">
          <w:marLeft w:val="1166"/>
          <w:marRight w:val="0"/>
          <w:marTop w:val="86"/>
          <w:marBottom w:val="0"/>
          <w:divBdr>
            <w:top w:val="none" w:sz="0" w:space="0" w:color="auto"/>
            <w:left w:val="none" w:sz="0" w:space="0" w:color="auto"/>
            <w:bottom w:val="none" w:sz="0" w:space="0" w:color="auto"/>
            <w:right w:val="none" w:sz="0" w:space="0" w:color="auto"/>
          </w:divBdr>
        </w:div>
        <w:div w:id="626550417">
          <w:marLeft w:val="1166"/>
          <w:marRight w:val="0"/>
          <w:marTop w:val="86"/>
          <w:marBottom w:val="0"/>
          <w:divBdr>
            <w:top w:val="none" w:sz="0" w:space="0" w:color="auto"/>
            <w:left w:val="none" w:sz="0" w:space="0" w:color="auto"/>
            <w:bottom w:val="none" w:sz="0" w:space="0" w:color="auto"/>
            <w:right w:val="none" w:sz="0" w:space="0" w:color="auto"/>
          </w:divBdr>
        </w:div>
        <w:div w:id="723601727">
          <w:marLeft w:val="1166"/>
          <w:marRight w:val="0"/>
          <w:marTop w:val="86"/>
          <w:marBottom w:val="0"/>
          <w:divBdr>
            <w:top w:val="none" w:sz="0" w:space="0" w:color="auto"/>
            <w:left w:val="none" w:sz="0" w:space="0" w:color="auto"/>
            <w:bottom w:val="none" w:sz="0" w:space="0" w:color="auto"/>
            <w:right w:val="none" w:sz="0" w:space="0" w:color="auto"/>
          </w:divBdr>
        </w:div>
        <w:div w:id="757098533">
          <w:marLeft w:val="547"/>
          <w:marRight w:val="0"/>
          <w:marTop w:val="96"/>
          <w:marBottom w:val="0"/>
          <w:divBdr>
            <w:top w:val="none" w:sz="0" w:space="0" w:color="auto"/>
            <w:left w:val="none" w:sz="0" w:space="0" w:color="auto"/>
            <w:bottom w:val="none" w:sz="0" w:space="0" w:color="auto"/>
            <w:right w:val="none" w:sz="0" w:space="0" w:color="auto"/>
          </w:divBdr>
        </w:div>
        <w:div w:id="900407560">
          <w:marLeft w:val="547"/>
          <w:marRight w:val="0"/>
          <w:marTop w:val="96"/>
          <w:marBottom w:val="0"/>
          <w:divBdr>
            <w:top w:val="none" w:sz="0" w:space="0" w:color="auto"/>
            <w:left w:val="none" w:sz="0" w:space="0" w:color="auto"/>
            <w:bottom w:val="none" w:sz="0" w:space="0" w:color="auto"/>
            <w:right w:val="none" w:sz="0" w:space="0" w:color="auto"/>
          </w:divBdr>
        </w:div>
        <w:div w:id="1331325425">
          <w:marLeft w:val="1166"/>
          <w:marRight w:val="0"/>
          <w:marTop w:val="86"/>
          <w:marBottom w:val="0"/>
          <w:divBdr>
            <w:top w:val="none" w:sz="0" w:space="0" w:color="auto"/>
            <w:left w:val="none" w:sz="0" w:space="0" w:color="auto"/>
            <w:bottom w:val="none" w:sz="0" w:space="0" w:color="auto"/>
            <w:right w:val="none" w:sz="0" w:space="0" w:color="auto"/>
          </w:divBdr>
        </w:div>
        <w:div w:id="1391998268">
          <w:marLeft w:val="1166"/>
          <w:marRight w:val="0"/>
          <w:marTop w:val="86"/>
          <w:marBottom w:val="0"/>
          <w:divBdr>
            <w:top w:val="none" w:sz="0" w:space="0" w:color="auto"/>
            <w:left w:val="none" w:sz="0" w:space="0" w:color="auto"/>
            <w:bottom w:val="none" w:sz="0" w:space="0" w:color="auto"/>
            <w:right w:val="none" w:sz="0" w:space="0" w:color="auto"/>
          </w:divBdr>
        </w:div>
        <w:div w:id="1785346673">
          <w:marLeft w:val="1166"/>
          <w:marRight w:val="0"/>
          <w:marTop w:val="86"/>
          <w:marBottom w:val="0"/>
          <w:divBdr>
            <w:top w:val="none" w:sz="0" w:space="0" w:color="auto"/>
            <w:left w:val="none" w:sz="0" w:space="0" w:color="auto"/>
            <w:bottom w:val="none" w:sz="0" w:space="0" w:color="auto"/>
            <w:right w:val="none" w:sz="0" w:space="0" w:color="auto"/>
          </w:divBdr>
        </w:div>
        <w:div w:id="1836678013">
          <w:marLeft w:val="1800"/>
          <w:marRight w:val="0"/>
          <w:marTop w:val="72"/>
          <w:marBottom w:val="0"/>
          <w:divBdr>
            <w:top w:val="none" w:sz="0" w:space="0" w:color="auto"/>
            <w:left w:val="none" w:sz="0" w:space="0" w:color="auto"/>
            <w:bottom w:val="none" w:sz="0" w:space="0" w:color="auto"/>
            <w:right w:val="none" w:sz="0" w:space="0" w:color="auto"/>
          </w:divBdr>
        </w:div>
      </w:divsChild>
    </w:div>
    <w:div w:id="235095049">
      <w:bodyDiv w:val="1"/>
      <w:marLeft w:val="0"/>
      <w:marRight w:val="0"/>
      <w:marTop w:val="0"/>
      <w:marBottom w:val="0"/>
      <w:divBdr>
        <w:top w:val="none" w:sz="0" w:space="0" w:color="auto"/>
        <w:left w:val="none" w:sz="0" w:space="0" w:color="auto"/>
        <w:bottom w:val="none" w:sz="0" w:space="0" w:color="auto"/>
        <w:right w:val="none" w:sz="0" w:space="0" w:color="auto"/>
      </w:divBdr>
    </w:div>
    <w:div w:id="240144782">
      <w:bodyDiv w:val="1"/>
      <w:marLeft w:val="0"/>
      <w:marRight w:val="0"/>
      <w:marTop w:val="0"/>
      <w:marBottom w:val="0"/>
      <w:divBdr>
        <w:top w:val="none" w:sz="0" w:space="0" w:color="auto"/>
        <w:left w:val="none" w:sz="0" w:space="0" w:color="auto"/>
        <w:bottom w:val="none" w:sz="0" w:space="0" w:color="auto"/>
        <w:right w:val="none" w:sz="0" w:space="0" w:color="auto"/>
      </w:divBdr>
    </w:div>
    <w:div w:id="245767227">
      <w:bodyDiv w:val="1"/>
      <w:marLeft w:val="0"/>
      <w:marRight w:val="0"/>
      <w:marTop w:val="0"/>
      <w:marBottom w:val="0"/>
      <w:divBdr>
        <w:top w:val="none" w:sz="0" w:space="0" w:color="auto"/>
        <w:left w:val="none" w:sz="0" w:space="0" w:color="auto"/>
        <w:bottom w:val="none" w:sz="0" w:space="0" w:color="auto"/>
        <w:right w:val="none" w:sz="0" w:space="0" w:color="auto"/>
      </w:divBdr>
      <w:divsChild>
        <w:div w:id="1495418645">
          <w:marLeft w:val="547"/>
          <w:marRight w:val="0"/>
          <w:marTop w:val="86"/>
          <w:marBottom w:val="0"/>
          <w:divBdr>
            <w:top w:val="none" w:sz="0" w:space="0" w:color="auto"/>
            <w:left w:val="none" w:sz="0" w:space="0" w:color="auto"/>
            <w:bottom w:val="none" w:sz="0" w:space="0" w:color="auto"/>
            <w:right w:val="none" w:sz="0" w:space="0" w:color="auto"/>
          </w:divBdr>
        </w:div>
      </w:divsChild>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299699369">
      <w:bodyDiv w:val="1"/>
      <w:marLeft w:val="0"/>
      <w:marRight w:val="0"/>
      <w:marTop w:val="0"/>
      <w:marBottom w:val="0"/>
      <w:divBdr>
        <w:top w:val="none" w:sz="0" w:space="0" w:color="auto"/>
        <w:left w:val="none" w:sz="0" w:space="0" w:color="auto"/>
        <w:bottom w:val="none" w:sz="0" w:space="0" w:color="auto"/>
        <w:right w:val="none" w:sz="0" w:space="0" w:color="auto"/>
      </w:divBdr>
      <w:divsChild>
        <w:div w:id="23486663">
          <w:marLeft w:val="1800"/>
          <w:marRight w:val="0"/>
          <w:marTop w:val="48"/>
          <w:marBottom w:val="0"/>
          <w:divBdr>
            <w:top w:val="none" w:sz="0" w:space="0" w:color="auto"/>
            <w:left w:val="none" w:sz="0" w:space="0" w:color="auto"/>
            <w:bottom w:val="none" w:sz="0" w:space="0" w:color="auto"/>
            <w:right w:val="none" w:sz="0" w:space="0" w:color="auto"/>
          </w:divBdr>
        </w:div>
        <w:div w:id="23679417">
          <w:marLeft w:val="1800"/>
          <w:marRight w:val="0"/>
          <w:marTop w:val="48"/>
          <w:marBottom w:val="0"/>
          <w:divBdr>
            <w:top w:val="none" w:sz="0" w:space="0" w:color="auto"/>
            <w:left w:val="none" w:sz="0" w:space="0" w:color="auto"/>
            <w:bottom w:val="none" w:sz="0" w:space="0" w:color="auto"/>
            <w:right w:val="none" w:sz="0" w:space="0" w:color="auto"/>
          </w:divBdr>
        </w:div>
        <w:div w:id="106317654">
          <w:marLeft w:val="1800"/>
          <w:marRight w:val="0"/>
          <w:marTop w:val="48"/>
          <w:marBottom w:val="0"/>
          <w:divBdr>
            <w:top w:val="none" w:sz="0" w:space="0" w:color="auto"/>
            <w:left w:val="none" w:sz="0" w:space="0" w:color="auto"/>
            <w:bottom w:val="none" w:sz="0" w:space="0" w:color="auto"/>
            <w:right w:val="none" w:sz="0" w:space="0" w:color="auto"/>
          </w:divBdr>
        </w:div>
        <w:div w:id="120928714">
          <w:marLeft w:val="1166"/>
          <w:marRight w:val="0"/>
          <w:marTop w:val="53"/>
          <w:marBottom w:val="0"/>
          <w:divBdr>
            <w:top w:val="none" w:sz="0" w:space="0" w:color="auto"/>
            <w:left w:val="none" w:sz="0" w:space="0" w:color="auto"/>
            <w:bottom w:val="none" w:sz="0" w:space="0" w:color="auto"/>
            <w:right w:val="none" w:sz="0" w:space="0" w:color="auto"/>
          </w:divBdr>
        </w:div>
        <w:div w:id="164518790">
          <w:marLeft w:val="1800"/>
          <w:marRight w:val="0"/>
          <w:marTop w:val="48"/>
          <w:marBottom w:val="0"/>
          <w:divBdr>
            <w:top w:val="none" w:sz="0" w:space="0" w:color="auto"/>
            <w:left w:val="none" w:sz="0" w:space="0" w:color="auto"/>
            <w:bottom w:val="none" w:sz="0" w:space="0" w:color="auto"/>
            <w:right w:val="none" w:sz="0" w:space="0" w:color="auto"/>
          </w:divBdr>
        </w:div>
        <w:div w:id="226308717">
          <w:marLeft w:val="1166"/>
          <w:marRight w:val="0"/>
          <w:marTop w:val="53"/>
          <w:marBottom w:val="0"/>
          <w:divBdr>
            <w:top w:val="none" w:sz="0" w:space="0" w:color="auto"/>
            <w:left w:val="none" w:sz="0" w:space="0" w:color="auto"/>
            <w:bottom w:val="none" w:sz="0" w:space="0" w:color="auto"/>
            <w:right w:val="none" w:sz="0" w:space="0" w:color="auto"/>
          </w:divBdr>
        </w:div>
        <w:div w:id="301429845">
          <w:marLeft w:val="1166"/>
          <w:marRight w:val="0"/>
          <w:marTop w:val="53"/>
          <w:marBottom w:val="0"/>
          <w:divBdr>
            <w:top w:val="none" w:sz="0" w:space="0" w:color="auto"/>
            <w:left w:val="none" w:sz="0" w:space="0" w:color="auto"/>
            <w:bottom w:val="none" w:sz="0" w:space="0" w:color="auto"/>
            <w:right w:val="none" w:sz="0" w:space="0" w:color="auto"/>
          </w:divBdr>
        </w:div>
        <w:div w:id="315380764">
          <w:marLeft w:val="1166"/>
          <w:marRight w:val="0"/>
          <w:marTop w:val="53"/>
          <w:marBottom w:val="0"/>
          <w:divBdr>
            <w:top w:val="none" w:sz="0" w:space="0" w:color="auto"/>
            <w:left w:val="none" w:sz="0" w:space="0" w:color="auto"/>
            <w:bottom w:val="none" w:sz="0" w:space="0" w:color="auto"/>
            <w:right w:val="none" w:sz="0" w:space="0" w:color="auto"/>
          </w:divBdr>
        </w:div>
        <w:div w:id="695933594">
          <w:marLeft w:val="1800"/>
          <w:marRight w:val="0"/>
          <w:marTop w:val="48"/>
          <w:marBottom w:val="0"/>
          <w:divBdr>
            <w:top w:val="none" w:sz="0" w:space="0" w:color="auto"/>
            <w:left w:val="none" w:sz="0" w:space="0" w:color="auto"/>
            <w:bottom w:val="none" w:sz="0" w:space="0" w:color="auto"/>
            <w:right w:val="none" w:sz="0" w:space="0" w:color="auto"/>
          </w:divBdr>
        </w:div>
        <w:div w:id="734014784">
          <w:marLeft w:val="1800"/>
          <w:marRight w:val="0"/>
          <w:marTop w:val="48"/>
          <w:marBottom w:val="0"/>
          <w:divBdr>
            <w:top w:val="none" w:sz="0" w:space="0" w:color="auto"/>
            <w:left w:val="none" w:sz="0" w:space="0" w:color="auto"/>
            <w:bottom w:val="none" w:sz="0" w:space="0" w:color="auto"/>
            <w:right w:val="none" w:sz="0" w:space="0" w:color="auto"/>
          </w:divBdr>
        </w:div>
        <w:div w:id="770858877">
          <w:marLeft w:val="1800"/>
          <w:marRight w:val="0"/>
          <w:marTop w:val="48"/>
          <w:marBottom w:val="0"/>
          <w:divBdr>
            <w:top w:val="none" w:sz="0" w:space="0" w:color="auto"/>
            <w:left w:val="none" w:sz="0" w:space="0" w:color="auto"/>
            <w:bottom w:val="none" w:sz="0" w:space="0" w:color="auto"/>
            <w:right w:val="none" w:sz="0" w:space="0" w:color="auto"/>
          </w:divBdr>
        </w:div>
        <w:div w:id="788167095">
          <w:marLeft w:val="1800"/>
          <w:marRight w:val="0"/>
          <w:marTop w:val="48"/>
          <w:marBottom w:val="0"/>
          <w:divBdr>
            <w:top w:val="none" w:sz="0" w:space="0" w:color="auto"/>
            <w:left w:val="none" w:sz="0" w:space="0" w:color="auto"/>
            <w:bottom w:val="none" w:sz="0" w:space="0" w:color="auto"/>
            <w:right w:val="none" w:sz="0" w:space="0" w:color="auto"/>
          </w:divBdr>
        </w:div>
        <w:div w:id="875390351">
          <w:marLeft w:val="1800"/>
          <w:marRight w:val="0"/>
          <w:marTop w:val="48"/>
          <w:marBottom w:val="0"/>
          <w:divBdr>
            <w:top w:val="none" w:sz="0" w:space="0" w:color="auto"/>
            <w:left w:val="none" w:sz="0" w:space="0" w:color="auto"/>
            <w:bottom w:val="none" w:sz="0" w:space="0" w:color="auto"/>
            <w:right w:val="none" w:sz="0" w:space="0" w:color="auto"/>
          </w:divBdr>
        </w:div>
        <w:div w:id="1053819575">
          <w:marLeft w:val="547"/>
          <w:marRight w:val="0"/>
          <w:marTop w:val="62"/>
          <w:marBottom w:val="0"/>
          <w:divBdr>
            <w:top w:val="none" w:sz="0" w:space="0" w:color="auto"/>
            <w:left w:val="none" w:sz="0" w:space="0" w:color="auto"/>
            <w:bottom w:val="none" w:sz="0" w:space="0" w:color="auto"/>
            <w:right w:val="none" w:sz="0" w:space="0" w:color="auto"/>
          </w:divBdr>
        </w:div>
        <w:div w:id="1599286536">
          <w:marLeft w:val="1800"/>
          <w:marRight w:val="0"/>
          <w:marTop w:val="48"/>
          <w:marBottom w:val="0"/>
          <w:divBdr>
            <w:top w:val="none" w:sz="0" w:space="0" w:color="auto"/>
            <w:left w:val="none" w:sz="0" w:space="0" w:color="auto"/>
            <w:bottom w:val="none" w:sz="0" w:space="0" w:color="auto"/>
            <w:right w:val="none" w:sz="0" w:space="0" w:color="auto"/>
          </w:divBdr>
        </w:div>
        <w:div w:id="1622419016">
          <w:marLeft w:val="1166"/>
          <w:marRight w:val="0"/>
          <w:marTop w:val="53"/>
          <w:marBottom w:val="0"/>
          <w:divBdr>
            <w:top w:val="none" w:sz="0" w:space="0" w:color="auto"/>
            <w:left w:val="none" w:sz="0" w:space="0" w:color="auto"/>
            <w:bottom w:val="none" w:sz="0" w:space="0" w:color="auto"/>
            <w:right w:val="none" w:sz="0" w:space="0" w:color="auto"/>
          </w:divBdr>
        </w:div>
        <w:div w:id="1878811216">
          <w:marLeft w:val="1166"/>
          <w:marRight w:val="0"/>
          <w:marTop w:val="53"/>
          <w:marBottom w:val="0"/>
          <w:divBdr>
            <w:top w:val="none" w:sz="0" w:space="0" w:color="auto"/>
            <w:left w:val="none" w:sz="0" w:space="0" w:color="auto"/>
            <w:bottom w:val="none" w:sz="0" w:space="0" w:color="auto"/>
            <w:right w:val="none" w:sz="0" w:space="0" w:color="auto"/>
          </w:divBdr>
        </w:div>
        <w:div w:id="1914315722">
          <w:marLeft w:val="1800"/>
          <w:marRight w:val="0"/>
          <w:marTop w:val="48"/>
          <w:marBottom w:val="0"/>
          <w:divBdr>
            <w:top w:val="none" w:sz="0" w:space="0" w:color="auto"/>
            <w:left w:val="none" w:sz="0" w:space="0" w:color="auto"/>
            <w:bottom w:val="none" w:sz="0" w:space="0" w:color="auto"/>
            <w:right w:val="none" w:sz="0" w:space="0" w:color="auto"/>
          </w:divBdr>
        </w:div>
        <w:div w:id="2134786793">
          <w:marLeft w:val="1800"/>
          <w:marRight w:val="0"/>
          <w:marTop w:val="48"/>
          <w:marBottom w:val="0"/>
          <w:divBdr>
            <w:top w:val="none" w:sz="0" w:space="0" w:color="auto"/>
            <w:left w:val="none" w:sz="0" w:space="0" w:color="auto"/>
            <w:bottom w:val="none" w:sz="0" w:space="0" w:color="auto"/>
            <w:right w:val="none" w:sz="0" w:space="0" w:color="auto"/>
          </w:divBdr>
        </w:div>
      </w:divsChild>
    </w:div>
    <w:div w:id="318386910">
      <w:bodyDiv w:val="1"/>
      <w:marLeft w:val="0"/>
      <w:marRight w:val="0"/>
      <w:marTop w:val="0"/>
      <w:marBottom w:val="0"/>
      <w:divBdr>
        <w:top w:val="none" w:sz="0" w:space="0" w:color="auto"/>
        <w:left w:val="none" w:sz="0" w:space="0" w:color="auto"/>
        <w:bottom w:val="none" w:sz="0" w:space="0" w:color="auto"/>
        <w:right w:val="none" w:sz="0" w:space="0" w:color="auto"/>
      </w:divBdr>
      <w:divsChild>
        <w:div w:id="240524462">
          <w:marLeft w:val="1166"/>
          <w:marRight w:val="0"/>
          <w:marTop w:val="96"/>
          <w:marBottom w:val="0"/>
          <w:divBdr>
            <w:top w:val="none" w:sz="0" w:space="0" w:color="auto"/>
            <w:left w:val="none" w:sz="0" w:space="0" w:color="auto"/>
            <w:bottom w:val="none" w:sz="0" w:space="0" w:color="auto"/>
            <w:right w:val="none" w:sz="0" w:space="0" w:color="auto"/>
          </w:divBdr>
        </w:div>
        <w:div w:id="1888225444">
          <w:marLeft w:val="1800"/>
          <w:marRight w:val="0"/>
          <w:marTop w:val="96"/>
          <w:marBottom w:val="0"/>
          <w:divBdr>
            <w:top w:val="none" w:sz="0" w:space="0" w:color="auto"/>
            <w:left w:val="none" w:sz="0" w:space="0" w:color="auto"/>
            <w:bottom w:val="none" w:sz="0" w:space="0" w:color="auto"/>
            <w:right w:val="none" w:sz="0" w:space="0" w:color="auto"/>
          </w:divBdr>
        </w:div>
      </w:divsChild>
    </w:div>
    <w:div w:id="318462521">
      <w:bodyDiv w:val="1"/>
      <w:marLeft w:val="0"/>
      <w:marRight w:val="0"/>
      <w:marTop w:val="0"/>
      <w:marBottom w:val="0"/>
      <w:divBdr>
        <w:top w:val="none" w:sz="0" w:space="0" w:color="auto"/>
        <w:left w:val="none" w:sz="0" w:space="0" w:color="auto"/>
        <w:bottom w:val="none" w:sz="0" w:space="0" w:color="auto"/>
        <w:right w:val="none" w:sz="0" w:space="0" w:color="auto"/>
      </w:divBdr>
    </w:div>
    <w:div w:id="409499352">
      <w:bodyDiv w:val="1"/>
      <w:marLeft w:val="0"/>
      <w:marRight w:val="0"/>
      <w:marTop w:val="0"/>
      <w:marBottom w:val="0"/>
      <w:divBdr>
        <w:top w:val="none" w:sz="0" w:space="0" w:color="auto"/>
        <w:left w:val="none" w:sz="0" w:space="0" w:color="auto"/>
        <w:bottom w:val="none" w:sz="0" w:space="0" w:color="auto"/>
        <w:right w:val="none" w:sz="0" w:space="0" w:color="auto"/>
      </w:divBdr>
    </w:div>
    <w:div w:id="415518786">
      <w:bodyDiv w:val="1"/>
      <w:marLeft w:val="0"/>
      <w:marRight w:val="0"/>
      <w:marTop w:val="0"/>
      <w:marBottom w:val="0"/>
      <w:divBdr>
        <w:top w:val="none" w:sz="0" w:space="0" w:color="auto"/>
        <w:left w:val="none" w:sz="0" w:space="0" w:color="auto"/>
        <w:bottom w:val="none" w:sz="0" w:space="0" w:color="auto"/>
        <w:right w:val="none" w:sz="0" w:space="0" w:color="auto"/>
      </w:divBdr>
    </w:div>
    <w:div w:id="429663060">
      <w:bodyDiv w:val="1"/>
      <w:marLeft w:val="0"/>
      <w:marRight w:val="0"/>
      <w:marTop w:val="0"/>
      <w:marBottom w:val="0"/>
      <w:divBdr>
        <w:top w:val="none" w:sz="0" w:space="0" w:color="auto"/>
        <w:left w:val="none" w:sz="0" w:space="0" w:color="auto"/>
        <w:bottom w:val="none" w:sz="0" w:space="0" w:color="auto"/>
        <w:right w:val="none" w:sz="0" w:space="0" w:color="auto"/>
      </w:divBdr>
    </w:div>
    <w:div w:id="469371090">
      <w:bodyDiv w:val="1"/>
      <w:marLeft w:val="0"/>
      <w:marRight w:val="0"/>
      <w:marTop w:val="0"/>
      <w:marBottom w:val="0"/>
      <w:divBdr>
        <w:top w:val="none" w:sz="0" w:space="0" w:color="auto"/>
        <w:left w:val="none" w:sz="0" w:space="0" w:color="auto"/>
        <w:bottom w:val="none" w:sz="0" w:space="0" w:color="auto"/>
        <w:right w:val="none" w:sz="0" w:space="0" w:color="auto"/>
      </w:divBdr>
    </w:div>
    <w:div w:id="482161688">
      <w:bodyDiv w:val="1"/>
      <w:marLeft w:val="0"/>
      <w:marRight w:val="0"/>
      <w:marTop w:val="0"/>
      <w:marBottom w:val="0"/>
      <w:divBdr>
        <w:top w:val="none" w:sz="0" w:space="0" w:color="auto"/>
        <w:left w:val="none" w:sz="0" w:space="0" w:color="auto"/>
        <w:bottom w:val="none" w:sz="0" w:space="0" w:color="auto"/>
        <w:right w:val="none" w:sz="0" w:space="0" w:color="auto"/>
      </w:divBdr>
    </w:div>
    <w:div w:id="502360558">
      <w:bodyDiv w:val="1"/>
      <w:marLeft w:val="0"/>
      <w:marRight w:val="0"/>
      <w:marTop w:val="0"/>
      <w:marBottom w:val="0"/>
      <w:divBdr>
        <w:top w:val="none" w:sz="0" w:space="0" w:color="auto"/>
        <w:left w:val="none" w:sz="0" w:space="0" w:color="auto"/>
        <w:bottom w:val="none" w:sz="0" w:space="0" w:color="auto"/>
        <w:right w:val="none" w:sz="0" w:space="0" w:color="auto"/>
      </w:divBdr>
      <w:divsChild>
        <w:div w:id="35007939">
          <w:marLeft w:val="1166"/>
          <w:marRight w:val="0"/>
          <w:marTop w:val="72"/>
          <w:marBottom w:val="0"/>
          <w:divBdr>
            <w:top w:val="none" w:sz="0" w:space="0" w:color="auto"/>
            <w:left w:val="none" w:sz="0" w:space="0" w:color="auto"/>
            <w:bottom w:val="none" w:sz="0" w:space="0" w:color="auto"/>
            <w:right w:val="none" w:sz="0" w:space="0" w:color="auto"/>
          </w:divBdr>
        </w:div>
        <w:div w:id="1352342449">
          <w:marLeft w:val="547"/>
          <w:marRight w:val="0"/>
          <w:marTop w:val="86"/>
          <w:marBottom w:val="0"/>
          <w:divBdr>
            <w:top w:val="none" w:sz="0" w:space="0" w:color="auto"/>
            <w:left w:val="none" w:sz="0" w:space="0" w:color="auto"/>
            <w:bottom w:val="none" w:sz="0" w:space="0" w:color="auto"/>
            <w:right w:val="none" w:sz="0" w:space="0" w:color="auto"/>
          </w:divBdr>
        </w:div>
        <w:div w:id="1490437986">
          <w:marLeft w:val="1166"/>
          <w:marRight w:val="0"/>
          <w:marTop w:val="72"/>
          <w:marBottom w:val="0"/>
          <w:divBdr>
            <w:top w:val="none" w:sz="0" w:space="0" w:color="auto"/>
            <w:left w:val="none" w:sz="0" w:space="0" w:color="auto"/>
            <w:bottom w:val="none" w:sz="0" w:space="0" w:color="auto"/>
            <w:right w:val="none" w:sz="0" w:space="0" w:color="auto"/>
          </w:divBdr>
        </w:div>
        <w:div w:id="2011906529">
          <w:marLeft w:val="1166"/>
          <w:marRight w:val="0"/>
          <w:marTop w:val="72"/>
          <w:marBottom w:val="0"/>
          <w:divBdr>
            <w:top w:val="none" w:sz="0" w:space="0" w:color="auto"/>
            <w:left w:val="none" w:sz="0" w:space="0" w:color="auto"/>
            <w:bottom w:val="none" w:sz="0" w:space="0" w:color="auto"/>
            <w:right w:val="none" w:sz="0" w:space="0" w:color="auto"/>
          </w:divBdr>
        </w:div>
      </w:divsChild>
    </w:div>
    <w:div w:id="549540968">
      <w:bodyDiv w:val="1"/>
      <w:marLeft w:val="0"/>
      <w:marRight w:val="0"/>
      <w:marTop w:val="0"/>
      <w:marBottom w:val="0"/>
      <w:divBdr>
        <w:top w:val="none" w:sz="0" w:space="0" w:color="auto"/>
        <w:left w:val="none" w:sz="0" w:space="0" w:color="auto"/>
        <w:bottom w:val="none" w:sz="0" w:space="0" w:color="auto"/>
        <w:right w:val="none" w:sz="0" w:space="0" w:color="auto"/>
      </w:divBdr>
    </w:div>
    <w:div w:id="575093153">
      <w:bodyDiv w:val="1"/>
      <w:marLeft w:val="0"/>
      <w:marRight w:val="0"/>
      <w:marTop w:val="0"/>
      <w:marBottom w:val="0"/>
      <w:divBdr>
        <w:top w:val="none" w:sz="0" w:space="0" w:color="auto"/>
        <w:left w:val="none" w:sz="0" w:space="0" w:color="auto"/>
        <w:bottom w:val="none" w:sz="0" w:space="0" w:color="auto"/>
        <w:right w:val="none" w:sz="0" w:space="0" w:color="auto"/>
      </w:divBdr>
    </w:div>
    <w:div w:id="585310054">
      <w:bodyDiv w:val="1"/>
      <w:marLeft w:val="0"/>
      <w:marRight w:val="0"/>
      <w:marTop w:val="0"/>
      <w:marBottom w:val="0"/>
      <w:divBdr>
        <w:top w:val="none" w:sz="0" w:space="0" w:color="auto"/>
        <w:left w:val="none" w:sz="0" w:space="0" w:color="auto"/>
        <w:bottom w:val="none" w:sz="0" w:space="0" w:color="auto"/>
        <w:right w:val="none" w:sz="0" w:space="0" w:color="auto"/>
      </w:divBdr>
      <w:divsChild>
        <w:div w:id="989136161">
          <w:marLeft w:val="1166"/>
          <w:marRight w:val="0"/>
          <w:marTop w:val="72"/>
          <w:marBottom w:val="0"/>
          <w:divBdr>
            <w:top w:val="none" w:sz="0" w:space="0" w:color="auto"/>
            <w:left w:val="none" w:sz="0" w:space="0" w:color="auto"/>
            <w:bottom w:val="none" w:sz="0" w:space="0" w:color="auto"/>
            <w:right w:val="none" w:sz="0" w:space="0" w:color="auto"/>
          </w:divBdr>
        </w:div>
        <w:div w:id="1290863591">
          <w:marLeft w:val="547"/>
          <w:marRight w:val="0"/>
          <w:marTop w:val="86"/>
          <w:marBottom w:val="0"/>
          <w:divBdr>
            <w:top w:val="none" w:sz="0" w:space="0" w:color="auto"/>
            <w:left w:val="none" w:sz="0" w:space="0" w:color="auto"/>
            <w:bottom w:val="none" w:sz="0" w:space="0" w:color="auto"/>
            <w:right w:val="none" w:sz="0" w:space="0" w:color="auto"/>
          </w:divBdr>
        </w:div>
        <w:div w:id="1552813008">
          <w:marLeft w:val="1166"/>
          <w:marRight w:val="0"/>
          <w:marTop w:val="72"/>
          <w:marBottom w:val="0"/>
          <w:divBdr>
            <w:top w:val="none" w:sz="0" w:space="0" w:color="auto"/>
            <w:left w:val="none" w:sz="0" w:space="0" w:color="auto"/>
            <w:bottom w:val="none" w:sz="0" w:space="0" w:color="auto"/>
            <w:right w:val="none" w:sz="0" w:space="0" w:color="auto"/>
          </w:divBdr>
        </w:div>
      </w:divsChild>
    </w:div>
    <w:div w:id="586571138">
      <w:bodyDiv w:val="1"/>
      <w:marLeft w:val="0"/>
      <w:marRight w:val="0"/>
      <w:marTop w:val="0"/>
      <w:marBottom w:val="0"/>
      <w:divBdr>
        <w:top w:val="none" w:sz="0" w:space="0" w:color="auto"/>
        <w:left w:val="none" w:sz="0" w:space="0" w:color="auto"/>
        <w:bottom w:val="none" w:sz="0" w:space="0" w:color="auto"/>
        <w:right w:val="none" w:sz="0" w:space="0" w:color="auto"/>
      </w:divBdr>
    </w:div>
    <w:div w:id="598877360">
      <w:bodyDiv w:val="1"/>
      <w:marLeft w:val="0"/>
      <w:marRight w:val="0"/>
      <w:marTop w:val="0"/>
      <w:marBottom w:val="0"/>
      <w:divBdr>
        <w:top w:val="none" w:sz="0" w:space="0" w:color="auto"/>
        <w:left w:val="none" w:sz="0" w:space="0" w:color="auto"/>
        <w:bottom w:val="none" w:sz="0" w:space="0" w:color="auto"/>
        <w:right w:val="none" w:sz="0" w:space="0" w:color="auto"/>
      </w:divBdr>
    </w:div>
    <w:div w:id="654601441">
      <w:bodyDiv w:val="1"/>
      <w:marLeft w:val="0"/>
      <w:marRight w:val="0"/>
      <w:marTop w:val="0"/>
      <w:marBottom w:val="0"/>
      <w:divBdr>
        <w:top w:val="none" w:sz="0" w:space="0" w:color="auto"/>
        <w:left w:val="none" w:sz="0" w:space="0" w:color="auto"/>
        <w:bottom w:val="none" w:sz="0" w:space="0" w:color="auto"/>
        <w:right w:val="none" w:sz="0" w:space="0" w:color="auto"/>
      </w:divBdr>
      <w:divsChild>
        <w:div w:id="1507209437">
          <w:marLeft w:val="1166"/>
          <w:marRight w:val="0"/>
          <w:marTop w:val="115"/>
          <w:marBottom w:val="0"/>
          <w:divBdr>
            <w:top w:val="none" w:sz="0" w:space="0" w:color="auto"/>
            <w:left w:val="none" w:sz="0" w:space="0" w:color="auto"/>
            <w:bottom w:val="none" w:sz="0" w:space="0" w:color="auto"/>
            <w:right w:val="none" w:sz="0" w:space="0" w:color="auto"/>
          </w:divBdr>
        </w:div>
      </w:divsChild>
    </w:div>
    <w:div w:id="664017577">
      <w:bodyDiv w:val="1"/>
      <w:marLeft w:val="0"/>
      <w:marRight w:val="0"/>
      <w:marTop w:val="0"/>
      <w:marBottom w:val="0"/>
      <w:divBdr>
        <w:top w:val="none" w:sz="0" w:space="0" w:color="auto"/>
        <w:left w:val="none" w:sz="0" w:space="0" w:color="auto"/>
        <w:bottom w:val="none" w:sz="0" w:space="0" w:color="auto"/>
        <w:right w:val="none" w:sz="0" w:space="0" w:color="auto"/>
      </w:divBdr>
    </w:div>
    <w:div w:id="679164475">
      <w:bodyDiv w:val="1"/>
      <w:marLeft w:val="0"/>
      <w:marRight w:val="0"/>
      <w:marTop w:val="0"/>
      <w:marBottom w:val="0"/>
      <w:divBdr>
        <w:top w:val="none" w:sz="0" w:space="0" w:color="auto"/>
        <w:left w:val="none" w:sz="0" w:space="0" w:color="auto"/>
        <w:bottom w:val="none" w:sz="0" w:space="0" w:color="auto"/>
        <w:right w:val="none" w:sz="0" w:space="0" w:color="auto"/>
      </w:divBdr>
    </w:div>
    <w:div w:id="679311904">
      <w:bodyDiv w:val="1"/>
      <w:marLeft w:val="0"/>
      <w:marRight w:val="0"/>
      <w:marTop w:val="0"/>
      <w:marBottom w:val="0"/>
      <w:divBdr>
        <w:top w:val="none" w:sz="0" w:space="0" w:color="auto"/>
        <w:left w:val="none" w:sz="0" w:space="0" w:color="auto"/>
        <w:bottom w:val="none" w:sz="0" w:space="0" w:color="auto"/>
        <w:right w:val="none" w:sz="0" w:space="0" w:color="auto"/>
      </w:divBdr>
    </w:div>
    <w:div w:id="716011827">
      <w:bodyDiv w:val="1"/>
      <w:marLeft w:val="0"/>
      <w:marRight w:val="0"/>
      <w:marTop w:val="0"/>
      <w:marBottom w:val="0"/>
      <w:divBdr>
        <w:top w:val="none" w:sz="0" w:space="0" w:color="auto"/>
        <w:left w:val="none" w:sz="0" w:space="0" w:color="auto"/>
        <w:bottom w:val="none" w:sz="0" w:space="0" w:color="auto"/>
        <w:right w:val="none" w:sz="0" w:space="0" w:color="auto"/>
      </w:divBdr>
      <w:divsChild>
        <w:div w:id="921529546">
          <w:marLeft w:val="1166"/>
          <w:marRight w:val="0"/>
          <w:marTop w:val="96"/>
          <w:marBottom w:val="0"/>
          <w:divBdr>
            <w:top w:val="none" w:sz="0" w:space="0" w:color="auto"/>
            <w:left w:val="none" w:sz="0" w:space="0" w:color="auto"/>
            <w:bottom w:val="none" w:sz="0" w:space="0" w:color="auto"/>
            <w:right w:val="none" w:sz="0" w:space="0" w:color="auto"/>
          </w:divBdr>
        </w:div>
      </w:divsChild>
    </w:div>
    <w:div w:id="772091423">
      <w:bodyDiv w:val="1"/>
      <w:marLeft w:val="0"/>
      <w:marRight w:val="0"/>
      <w:marTop w:val="0"/>
      <w:marBottom w:val="0"/>
      <w:divBdr>
        <w:top w:val="none" w:sz="0" w:space="0" w:color="auto"/>
        <w:left w:val="none" w:sz="0" w:space="0" w:color="auto"/>
        <w:bottom w:val="none" w:sz="0" w:space="0" w:color="auto"/>
        <w:right w:val="none" w:sz="0" w:space="0" w:color="auto"/>
      </w:divBdr>
    </w:div>
    <w:div w:id="777679789">
      <w:bodyDiv w:val="1"/>
      <w:marLeft w:val="0"/>
      <w:marRight w:val="0"/>
      <w:marTop w:val="0"/>
      <w:marBottom w:val="0"/>
      <w:divBdr>
        <w:top w:val="none" w:sz="0" w:space="0" w:color="auto"/>
        <w:left w:val="none" w:sz="0" w:space="0" w:color="auto"/>
        <w:bottom w:val="none" w:sz="0" w:space="0" w:color="auto"/>
        <w:right w:val="none" w:sz="0" w:space="0" w:color="auto"/>
      </w:divBdr>
    </w:div>
    <w:div w:id="794369302">
      <w:bodyDiv w:val="1"/>
      <w:marLeft w:val="0"/>
      <w:marRight w:val="0"/>
      <w:marTop w:val="0"/>
      <w:marBottom w:val="0"/>
      <w:divBdr>
        <w:top w:val="none" w:sz="0" w:space="0" w:color="auto"/>
        <w:left w:val="none" w:sz="0" w:space="0" w:color="auto"/>
        <w:bottom w:val="none" w:sz="0" w:space="0" w:color="auto"/>
        <w:right w:val="none" w:sz="0" w:space="0" w:color="auto"/>
      </w:divBdr>
    </w:div>
    <w:div w:id="838618561">
      <w:bodyDiv w:val="1"/>
      <w:marLeft w:val="0"/>
      <w:marRight w:val="0"/>
      <w:marTop w:val="0"/>
      <w:marBottom w:val="0"/>
      <w:divBdr>
        <w:top w:val="none" w:sz="0" w:space="0" w:color="auto"/>
        <w:left w:val="none" w:sz="0" w:space="0" w:color="auto"/>
        <w:bottom w:val="none" w:sz="0" w:space="0" w:color="auto"/>
        <w:right w:val="none" w:sz="0" w:space="0" w:color="auto"/>
      </w:divBdr>
    </w:div>
    <w:div w:id="845829994">
      <w:bodyDiv w:val="1"/>
      <w:marLeft w:val="0"/>
      <w:marRight w:val="0"/>
      <w:marTop w:val="0"/>
      <w:marBottom w:val="0"/>
      <w:divBdr>
        <w:top w:val="none" w:sz="0" w:space="0" w:color="auto"/>
        <w:left w:val="none" w:sz="0" w:space="0" w:color="auto"/>
        <w:bottom w:val="none" w:sz="0" w:space="0" w:color="auto"/>
        <w:right w:val="none" w:sz="0" w:space="0" w:color="auto"/>
      </w:divBdr>
    </w:div>
    <w:div w:id="852114461">
      <w:bodyDiv w:val="1"/>
      <w:marLeft w:val="0"/>
      <w:marRight w:val="0"/>
      <w:marTop w:val="0"/>
      <w:marBottom w:val="0"/>
      <w:divBdr>
        <w:top w:val="none" w:sz="0" w:space="0" w:color="auto"/>
        <w:left w:val="none" w:sz="0" w:space="0" w:color="auto"/>
        <w:bottom w:val="none" w:sz="0" w:space="0" w:color="auto"/>
        <w:right w:val="none" w:sz="0" w:space="0" w:color="auto"/>
      </w:divBdr>
    </w:div>
    <w:div w:id="857964137">
      <w:bodyDiv w:val="1"/>
      <w:marLeft w:val="0"/>
      <w:marRight w:val="0"/>
      <w:marTop w:val="0"/>
      <w:marBottom w:val="0"/>
      <w:divBdr>
        <w:top w:val="none" w:sz="0" w:space="0" w:color="auto"/>
        <w:left w:val="none" w:sz="0" w:space="0" w:color="auto"/>
        <w:bottom w:val="none" w:sz="0" w:space="0" w:color="auto"/>
        <w:right w:val="none" w:sz="0" w:space="0" w:color="auto"/>
      </w:divBdr>
      <w:divsChild>
        <w:div w:id="1008290142">
          <w:marLeft w:val="1800"/>
          <w:marRight w:val="0"/>
          <w:marTop w:val="96"/>
          <w:marBottom w:val="180"/>
          <w:divBdr>
            <w:top w:val="none" w:sz="0" w:space="0" w:color="auto"/>
            <w:left w:val="none" w:sz="0" w:space="0" w:color="auto"/>
            <w:bottom w:val="none" w:sz="0" w:space="0" w:color="auto"/>
            <w:right w:val="none" w:sz="0" w:space="0" w:color="auto"/>
          </w:divBdr>
        </w:div>
        <w:div w:id="1365211772">
          <w:marLeft w:val="1800"/>
          <w:marRight w:val="0"/>
          <w:marTop w:val="96"/>
          <w:marBottom w:val="180"/>
          <w:divBdr>
            <w:top w:val="none" w:sz="0" w:space="0" w:color="auto"/>
            <w:left w:val="none" w:sz="0" w:space="0" w:color="auto"/>
            <w:bottom w:val="none" w:sz="0" w:space="0" w:color="auto"/>
            <w:right w:val="none" w:sz="0" w:space="0" w:color="auto"/>
          </w:divBdr>
        </w:div>
        <w:div w:id="1797409742">
          <w:marLeft w:val="1800"/>
          <w:marRight w:val="0"/>
          <w:marTop w:val="96"/>
          <w:marBottom w:val="180"/>
          <w:divBdr>
            <w:top w:val="none" w:sz="0" w:space="0" w:color="auto"/>
            <w:left w:val="none" w:sz="0" w:space="0" w:color="auto"/>
            <w:bottom w:val="none" w:sz="0" w:space="0" w:color="auto"/>
            <w:right w:val="none" w:sz="0" w:space="0" w:color="auto"/>
          </w:divBdr>
        </w:div>
      </w:divsChild>
    </w:div>
    <w:div w:id="877477642">
      <w:bodyDiv w:val="1"/>
      <w:marLeft w:val="0"/>
      <w:marRight w:val="0"/>
      <w:marTop w:val="0"/>
      <w:marBottom w:val="0"/>
      <w:divBdr>
        <w:top w:val="none" w:sz="0" w:space="0" w:color="auto"/>
        <w:left w:val="none" w:sz="0" w:space="0" w:color="auto"/>
        <w:bottom w:val="none" w:sz="0" w:space="0" w:color="auto"/>
        <w:right w:val="none" w:sz="0" w:space="0" w:color="auto"/>
      </w:divBdr>
    </w:div>
    <w:div w:id="879901223">
      <w:bodyDiv w:val="1"/>
      <w:marLeft w:val="0"/>
      <w:marRight w:val="0"/>
      <w:marTop w:val="0"/>
      <w:marBottom w:val="0"/>
      <w:divBdr>
        <w:top w:val="none" w:sz="0" w:space="0" w:color="auto"/>
        <w:left w:val="none" w:sz="0" w:space="0" w:color="auto"/>
        <w:bottom w:val="none" w:sz="0" w:space="0" w:color="auto"/>
        <w:right w:val="none" w:sz="0" w:space="0" w:color="auto"/>
      </w:divBdr>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914901010">
      <w:bodyDiv w:val="1"/>
      <w:marLeft w:val="0"/>
      <w:marRight w:val="0"/>
      <w:marTop w:val="0"/>
      <w:marBottom w:val="0"/>
      <w:divBdr>
        <w:top w:val="none" w:sz="0" w:space="0" w:color="auto"/>
        <w:left w:val="none" w:sz="0" w:space="0" w:color="auto"/>
        <w:bottom w:val="none" w:sz="0" w:space="0" w:color="auto"/>
        <w:right w:val="none" w:sz="0" w:space="0" w:color="auto"/>
      </w:divBdr>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sChild>
    </w:div>
    <w:div w:id="989402023">
      <w:bodyDiv w:val="1"/>
      <w:marLeft w:val="0"/>
      <w:marRight w:val="0"/>
      <w:marTop w:val="0"/>
      <w:marBottom w:val="0"/>
      <w:divBdr>
        <w:top w:val="none" w:sz="0" w:space="0" w:color="auto"/>
        <w:left w:val="none" w:sz="0" w:space="0" w:color="auto"/>
        <w:bottom w:val="none" w:sz="0" w:space="0" w:color="auto"/>
        <w:right w:val="none" w:sz="0" w:space="0" w:color="auto"/>
      </w:divBdr>
      <w:divsChild>
        <w:div w:id="1817333100">
          <w:marLeft w:val="1166"/>
          <w:marRight w:val="0"/>
          <w:marTop w:val="115"/>
          <w:marBottom w:val="0"/>
          <w:divBdr>
            <w:top w:val="none" w:sz="0" w:space="0" w:color="auto"/>
            <w:left w:val="none" w:sz="0" w:space="0" w:color="auto"/>
            <w:bottom w:val="none" w:sz="0" w:space="0" w:color="auto"/>
            <w:right w:val="none" w:sz="0" w:space="0" w:color="auto"/>
          </w:divBdr>
        </w:div>
      </w:divsChild>
    </w:div>
    <w:div w:id="990595684">
      <w:bodyDiv w:val="1"/>
      <w:marLeft w:val="0"/>
      <w:marRight w:val="0"/>
      <w:marTop w:val="0"/>
      <w:marBottom w:val="0"/>
      <w:divBdr>
        <w:top w:val="none" w:sz="0" w:space="0" w:color="auto"/>
        <w:left w:val="none" w:sz="0" w:space="0" w:color="auto"/>
        <w:bottom w:val="none" w:sz="0" w:space="0" w:color="auto"/>
        <w:right w:val="none" w:sz="0" w:space="0" w:color="auto"/>
      </w:divBdr>
    </w:div>
    <w:div w:id="1003581783">
      <w:bodyDiv w:val="1"/>
      <w:marLeft w:val="0"/>
      <w:marRight w:val="0"/>
      <w:marTop w:val="0"/>
      <w:marBottom w:val="0"/>
      <w:divBdr>
        <w:top w:val="none" w:sz="0" w:space="0" w:color="auto"/>
        <w:left w:val="none" w:sz="0" w:space="0" w:color="auto"/>
        <w:bottom w:val="none" w:sz="0" w:space="0" w:color="auto"/>
        <w:right w:val="none" w:sz="0" w:space="0" w:color="auto"/>
      </w:divBdr>
      <w:divsChild>
        <w:div w:id="1568805937">
          <w:marLeft w:val="1800"/>
          <w:marRight w:val="0"/>
          <w:marTop w:val="115"/>
          <w:marBottom w:val="0"/>
          <w:divBdr>
            <w:top w:val="none" w:sz="0" w:space="0" w:color="auto"/>
            <w:left w:val="none" w:sz="0" w:space="0" w:color="auto"/>
            <w:bottom w:val="none" w:sz="0" w:space="0" w:color="auto"/>
            <w:right w:val="none" w:sz="0" w:space="0" w:color="auto"/>
          </w:divBdr>
        </w:div>
        <w:div w:id="2134059233">
          <w:marLeft w:val="1166"/>
          <w:marRight w:val="0"/>
          <w:marTop w:val="115"/>
          <w:marBottom w:val="0"/>
          <w:divBdr>
            <w:top w:val="none" w:sz="0" w:space="0" w:color="auto"/>
            <w:left w:val="none" w:sz="0" w:space="0" w:color="auto"/>
            <w:bottom w:val="none" w:sz="0" w:space="0" w:color="auto"/>
            <w:right w:val="none" w:sz="0" w:space="0" w:color="auto"/>
          </w:divBdr>
        </w:div>
      </w:divsChild>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038312580">
      <w:bodyDiv w:val="1"/>
      <w:marLeft w:val="0"/>
      <w:marRight w:val="0"/>
      <w:marTop w:val="0"/>
      <w:marBottom w:val="0"/>
      <w:divBdr>
        <w:top w:val="none" w:sz="0" w:space="0" w:color="auto"/>
        <w:left w:val="none" w:sz="0" w:space="0" w:color="auto"/>
        <w:bottom w:val="none" w:sz="0" w:space="0" w:color="auto"/>
        <w:right w:val="none" w:sz="0" w:space="0" w:color="auto"/>
      </w:divBdr>
    </w:div>
    <w:div w:id="1040789918">
      <w:bodyDiv w:val="1"/>
      <w:marLeft w:val="0"/>
      <w:marRight w:val="0"/>
      <w:marTop w:val="0"/>
      <w:marBottom w:val="0"/>
      <w:divBdr>
        <w:top w:val="none" w:sz="0" w:space="0" w:color="auto"/>
        <w:left w:val="none" w:sz="0" w:space="0" w:color="auto"/>
        <w:bottom w:val="none" w:sz="0" w:space="0" w:color="auto"/>
        <w:right w:val="none" w:sz="0" w:space="0" w:color="auto"/>
      </w:divBdr>
      <w:divsChild>
        <w:div w:id="149491431">
          <w:marLeft w:val="1166"/>
          <w:marRight w:val="0"/>
          <w:marTop w:val="62"/>
          <w:marBottom w:val="0"/>
          <w:divBdr>
            <w:top w:val="none" w:sz="0" w:space="0" w:color="auto"/>
            <w:left w:val="none" w:sz="0" w:space="0" w:color="auto"/>
            <w:bottom w:val="none" w:sz="0" w:space="0" w:color="auto"/>
            <w:right w:val="none" w:sz="0" w:space="0" w:color="auto"/>
          </w:divBdr>
        </w:div>
        <w:div w:id="238714093">
          <w:marLeft w:val="547"/>
          <w:marRight w:val="0"/>
          <w:marTop w:val="72"/>
          <w:marBottom w:val="0"/>
          <w:divBdr>
            <w:top w:val="none" w:sz="0" w:space="0" w:color="auto"/>
            <w:left w:val="none" w:sz="0" w:space="0" w:color="auto"/>
            <w:bottom w:val="none" w:sz="0" w:space="0" w:color="auto"/>
            <w:right w:val="none" w:sz="0" w:space="0" w:color="auto"/>
          </w:divBdr>
        </w:div>
        <w:div w:id="423962668">
          <w:marLeft w:val="547"/>
          <w:marRight w:val="0"/>
          <w:marTop w:val="72"/>
          <w:marBottom w:val="0"/>
          <w:divBdr>
            <w:top w:val="none" w:sz="0" w:space="0" w:color="auto"/>
            <w:left w:val="none" w:sz="0" w:space="0" w:color="auto"/>
            <w:bottom w:val="none" w:sz="0" w:space="0" w:color="auto"/>
            <w:right w:val="none" w:sz="0" w:space="0" w:color="auto"/>
          </w:divBdr>
        </w:div>
        <w:div w:id="637495099">
          <w:marLeft w:val="1166"/>
          <w:marRight w:val="0"/>
          <w:marTop w:val="62"/>
          <w:marBottom w:val="0"/>
          <w:divBdr>
            <w:top w:val="none" w:sz="0" w:space="0" w:color="auto"/>
            <w:left w:val="none" w:sz="0" w:space="0" w:color="auto"/>
            <w:bottom w:val="none" w:sz="0" w:space="0" w:color="auto"/>
            <w:right w:val="none" w:sz="0" w:space="0" w:color="auto"/>
          </w:divBdr>
        </w:div>
        <w:div w:id="725834514">
          <w:marLeft w:val="547"/>
          <w:marRight w:val="0"/>
          <w:marTop w:val="72"/>
          <w:marBottom w:val="0"/>
          <w:divBdr>
            <w:top w:val="none" w:sz="0" w:space="0" w:color="auto"/>
            <w:left w:val="none" w:sz="0" w:space="0" w:color="auto"/>
            <w:bottom w:val="none" w:sz="0" w:space="0" w:color="auto"/>
            <w:right w:val="none" w:sz="0" w:space="0" w:color="auto"/>
          </w:divBdr>
        </w:div>
        <w:div w:id="1032341907">
          <w:marLeft w:val="1166"/>
          <w:marRight w:val="0"/>
          <w:marTop w:val="62"/>
          <w:marBottom w:val="0"/>
          <w:divBdr>
            <w:top w:val="none" w:sz="0" w:space="0" w:color="auto"/>
            <w:left w:val="none" w:sz="0" w:space="0" w:color="auto"/>
            <w:bottom w:val="none" w:sz="0" w:space="0" w:color="auto"/>
            <w:right w:val="none" w:sz="0" w:space="0" w:color="auto"/>
          </w:divBdr>
        </w:div>
        <w:div w:id="1073352268">
          <w:marLeft w:val="1166"/>
          <w:marRight w:val="0"/>
          <w:marTop w:val="62"/>
          <w:marBottom w:val="0"/>
          <w:divBdr>
            <w:top w:val="none" w:sz="0" w:space="0" w:color="auto"/>
            <w:left w:val="none" w:sz="0" w:space="0" w:color="auto"/>
            <w:bottom w:val="none" w:sz="0" w:space="0" w:color="auto"/>
            <w:right w:val="none" w:sz="0" w:space="0" w:color="auto"/>
          </w:divBdr>
        </w:div>
        <w:div w:id="1199203633">
          <w:marLeft w:val="1166"/>
          <w:marRight w:val="0"/>
          <w:marTop w:val="62"/>
          <w:marBottom w:val="0"/>
          <w:divBdr>
            <w:top w:val="none" w:sz="0" w:space="0" w:color="auto"/>
            <w:left w:val="none" w:sz="0" w:space="0" w:color="auto"/>
            <w:bottom w:val="none" w:sz="0" w:space="0" w:color="auto"/>
            <w:right w:val="none" w:sz="0" w:space="0" w:color="auto"/>
          </w:divBdr>
        </w:div>
        <w:div w:id="1539273190">
          <w:marLeft w:val="1166"/>
          <w:marRight w:val="0"/>
          <w:marTop w:val="62"/>
          <w:marBottom w:val="0"/>
          <w:divBdr>
            <w:top w:val="none" w:sz="0" w:space="0" w:color="auto"/>
            <w:left w:val="none" w:sz="0" w:space="0" w:color="auto"/>
            <w:bottom w:val="none" w:sz="0" w:space="0" w:color="auto"/>
            <w:right w:val="none" w:sz="0" w:space="0" w:color="auto"/>
          </w:divBdr>
        </w:div>
        <w:div w:id="1869829120">
          <w:marLeft w:val="1166"/>
          <w:marRight w:val="0"/>
          <w:marTop w:val="62"/>
          <w:marBottom w:val="0"/>
          <w:divBdr>
            <w:top w:val="none" w:sz="0" w:space="0" w:color="auto"/>
            <w:left w:val="none" w:sz="0" w:space="0" w:color="auto"/>
            <w:bottom w:val="none" w:sz="0" w:space="0" w:color="auto"/>
            <w:right w:val="none" w:sz="0" w:space="0" w:color="auto"/>
          </w:divBdr>
        </w:div>
        <w:div w:id="1951473084">
          <w:marLeft w:val="1166"/>
          <w:marRight w:val="0"/>
          <w:marTop w:val="62"/>
          <w:marBottom w:val="0"/>
          <w:divBdr>
            <w:top w:val="none" w:sz="0" w:space="0" w:color="auto"/>
            <w:left w:val="none" w:sz="0" w:space="0" w:color="auto"/>
            <w:bottom w:val="none" w:sz="0" w:space="0" w:color="auto"/>
            <w:right w:val="none" w:sz="0" w:space="0" w:color="auto"/>
          </w:divBdr>
        </w:div>
        <w:div w:id="2070106219">
          <w:marLeft w:val="1166"/>
          <w:marRight w:val="0"/>
          <w:marTop w:val="62"/>
          <w:marBottom w:val="0"/>
          <w:divBdr>
            <w:top w:val="none" w:sz="0" w:space="0" w:color="auto"/>
            <w:left w:val="none" w:sz="0" w:space="0" w:color="auto"/>
            <w:bottom w:val="none" w:sz="0" w:space="0" w:color="auto"/>
            <w:right w:val="none" w:sz="0" w:space="0" w:color="auto"/>
          </w:divBdr>
        </w:div>
        <w:div w:id="2096513790">
          <w:marLeft w:val="547"/>
          <w:marRight w:val="0"/>
          <w:marTop w:val="72"/>
          <w:marBottom w:val="0"/>
          <w:divBdr>
            <w:top w:val="none" w:sz="0" w:space="0" w:color="auto"/>
            <w:left w:val="none" w:sz="0" w:space="0" w:color="auto"/>
            <w:bottom w:val="none" w:sz="0" w:space="0" w:color="auto"/>
            <w:right w:val="none" w:sz="0" w:space="0" w:color="auto"/>
          </w:divBdr>
        </w:div>
      </w:divsChild>
    </w:div>
    <w:div w:id="1044523696">
      <w:bodyDiv w:val="1"/>
      <w:marLeft w:val="0"/>
      <w:marRight w:val="0"/>
      <w:marTop w:val="0"/>
      <w:marBottom w:val="0"/>
      <w:divBdr>
        <w:top w:val="none" w:sz="0" w:space="0" w:color="auto"/>
        <w:left w:val="none" w:sz="0" w:space="0" w:color="auto"/>
        <w:bottom w:val="none" w:sz="0" w:space="0" w:color="auto"/>
        <w:right w:val="none" w:sz="0" w:space="0" w:color="auto"/>
      </w:divBdr>
      <w:divsChild>
        <w:div w:id="41056843">
          <w:marLeft w:val="1166"/>
          <w:marRight w:val="0"/>
          <w:marTop w:val="96"/>
          <w:marBottom w:val="0"/>
          <w:divBdr>
            <w:top w:val="none" w:sz="0" w:space="0" w:color="auto"/>
            <w:left w:val="none" w:sz="0" w:space="0" w:color="auto"/>
            <w:bottom w:val="none" w:sz="0" w:space="0" w:color="auto"/>
            <w:right w:val="none" w:sz="0" w:space="0" w:color="auto"/>
          </w:divBdr>
        </w:div>
      </w:divsChild>
    </w:div>
    <w:div w:id="1047725806">
      <w:bodyDiv w:val="1"/>
      <w:marLeft w:val="0"/>
      <w:marRight w:val="0"/>
      <w:marTop w:val="0"/>
      <w:marBottom w:val="0"/>
      <w:divBdr>
        <w:top w:val="none" w:sz="0" w:space="0" w:color="auto"/>
        <w:left w:val="none" w:sz="0" w:space="0" w:color="auto"/>
        <w:bottom w:val="none" w:sz="0" w:space="0" w:color="auto"/>
        <w:right w:val="none" w:sz="0" w:space="0" w:color="auto"/>
      </w:divBdr>
    </w:div>
    <w:div w:id="1073701105">
      <w:bodyDiv w:val="1"/>
      <w:marLeft w:val="0"/>
      <w:marRight w:val="0"/>
      <w:marTop w:val="0"/>
      <w:marBottom w:val="0"/>
      <w:divBdr>
        <w:top w:val="none" w:sz="0" w:space="0" w:color="auto"/>
        <w:left w:val="none" w:sz="0" w:space="0" w:color="auto"/>
        <w:bottom w:val="none" w:sz="0" w:space="0" w:color="auto"/>
        <w:right w:val="none" w:sz="0" w:space="0" w:color="auto"/>
      </w:divBdr>
    </w:div>
    <w:div w:id="1074278880">
      <w:bodyDiv w:val="1"/>
      <w:marLeft w:val="0"/>
      <w:marRight w:val="0"/>
      <w:marTop w:val="0"/>
      <w:marBottom w:val="0"/>
      <w:divBdr>
        <w:top w:val="none" w:sz="0" w:space="0" w:color="auto"/>
        <w:left w:val="none" w:sz="0" w:space="0" w:color="auto"/>
        <w:bottom w:val="none" w:sz="0" w:space="0" w:color="auto"/>
        <w:right w:val="none" w:sz="0" w:space="0" w:color="auto"/>
      </w:divBdr>
      <w:divsChild>
        <w:div w:id="83382673">
          <w:marLeft w:val="1166"/>
          <w:marRight w:val="0"/>
          <w:marTop w:val="72"/>
          <w:marBottom w:val="0"/>
          <w:divBdr>
            <w:top w:val="none" w:sz="0" w:space="0" w:color="auto"/>
            <w:left w:val="none" w:sz="0" w:space="0" w:color="auto"/>
            <w:bottom w:val="none" w:sz="0" w:space="0" w:color="auto"/>
            <w:right w:val="none" w:sz="0" w:space="0" w:color="auto"/>
          </w:divBdr>
        </w:div>
        <w:div w:id="638807473">
          <w:marLeft w:val="1166"/>
          <w:marRight w:val="0"/>
          <w:marTop w:val="72"/>
          <w:marBottom w:val="0"/>
          <w:divBdr>
            <w:top w:val="none" w:sz="0" w:space="0" w:color="auto"/>
            <w:left w:val="none" w:sz="0" w:space="0" w:color="auto"/>
            <w:bottom w:val="none" w:sz="0" w:space="0" w:color="auto"/>
            <w:right w:val="none" w:sz="0" w:space="0" w:color="auto"/>
          </w:divBdr>
        </w:div>
        <w:div w:id="662124124">
          <w:marLeft w:val="1166"/>
          <w:marRight w:val="0"/>
          <w:marTop w:val="72"/>
          <w:marBottom w:val="0"/>
          <w:divBdr>
            <w:top w:val="none" w:sz="0" w:space="0" w:color="auto"/>
            <w:left w:val="none" w:sz="0" w:space="0" w:color="auto"/>
            <w:bottom w:val="none" w:sz="0" w:space="0" w:color="auto"/>
            <w:right w:val="none" w:sz="0" w:space="0" w:color="auto"/>
          </w:divBdr>
        </w:div>
        <w:div w:id="673411689">
          <w:marLeft w:val="547"/>
          <w:marRight w:val="0"/>
          <w:marTop w:val="86"/>
          <w:marBottom w:val="0"/>
          <w:divBdr>
            <w:top w:val="none" w:sz="0" w:space="0" w:color="auto"/>
            <w:left w:val="none" w:sz="0" w:space="0" w:color="auto"/>
            <w:bottom w:val="none" w:sz="0" w:space="0" w:color="auto"/>
            <w:right w:val="none" w:sz="0" w:space="0" w:color="auto"/>
          </w:divBdr>
        </w:div>
        <w:div w:id="755709832">
          <w:marLeft w:val="547"/>
          <w:marRight w:val="0"/>
          <w:marTop w:val="86"/>
          <w:marBottom w:val="0"/>
          <w:divBdr>
            <w:top w:val="none" w:sz="0" w:space="0" w:color="auto"/>
            <w:left w:val="none" w:sz="0" w:space="0" w:color="auto"/>
            <w:bottom w:val="none" w:sz="0" w:space="0" w:color="auto"/>
            <w:right w:val="none" w:sz="0" w:space="0" w:color="auto"/>
          </w:divBdr>
        </w:div>
        <w:div w:id="774062820">
          <w:marLeft w:val="1166"/>
          <w:marRight w:val="0"/>
          <w:marTop w:val="72"/>
          <w:marBottom w:val="0"/>
          <w:divBdr>
            <w:top w:val="none" w:sz="0" w:space="0" w:color="auto"/>
            <w:left w:val="none" w:sz="0" w:space="0" w:color="auto"/>
            <w:bottom w:val="none" w:sz="0" w:space="0" w:color="auto"/>
            <w:right w:val="none" w:sz="0" w:space="0" w:color="auto"/>
          </w:divBdr>
        </w:div>
        <w:div w:id="1188367733">
          <w:marLeft w:val="1166"/>
          <w:marRight w:val="0"/>
          <w:marTop w:val="72"/>
          <w:marBottom w:val="0"/>
          <w:divBdr>
            <w:top w:val="none" w:sz="0" w:space="0" w:color="auto"/>
            <w:left w:val="none" w:sz="0" w:space="0" w:color="auto"/>
            <w:bottom w:val="none" w:sz="0" w:space="0" w:color="auto"/>
            <w:right w:val="none" w:sz="0" w:space="0" w:color="auto"/>
          </w:divBdr>
        </w:div>
        <w:div w:id="1254822753">
          <w:marLeft w:val="1166"/>
          <w:marRight w:val="0"/>
          <w:marTop w:val="72"/>
          <w:marBottom w:val="0"/>
          <w:divBdr>
            <w:top w:val="none" w:sz="0" w:space="0" w:color="auto"/>
            <w:left w:val="none" w:sz="0" w:space="0" w:color="auto"/>
            <w:bottom w:val="none" w:sz="0" w:space="0" w:color="auto"/>
            <w:right w:val="none" w:sz="0" w:space="0" w:color="auto"/>
          </w:divBdr>
        </w:div>
        <w:div w:id="1286422349">
          <w:marLeft w:val="547"/>
          <w:marRight w:val="0"/>
          <w:marTop w:val="86"/>
          <w:marBottom w:val="0"/>
          <w:divBdr>
            <w:top w:val="none" w:sz="0" w:space="0" w:color="auto"/>
            <w:left w:val="none" w:sz="0" w:space="0" w:color="auto"/>
            <w:bottom w:val="none" w:sz="0" w:space="0" w:color="auto"/>
            <w:right w:val="none" w:sz="0" w:space="0" w:color="auto"/>
          </w:divBdr>
        </w:div>
        <w:div w:id="1708749627">
          <w:marLeft w:val="547"/>
          <w:marRight w:val="0"/>
          <w:marTop w:val="86"/>
          <w:marBottom w:val="0"/>
          <w:divBdr>
            <w:top w:val="none" w:sz="0" w:space="0" w:color="auto"/>
            <w:left w:val="none" w:sz="0" w:space="0" w:color="auto"/>
            <w:bottom w:val="none" w:sz="0" w:space="0" w:color="auto"/>
            <w:right w:val="none" w:sz="0" w:space="0" w:color="auto"/>
          </w:divBdr>
        </w:div>
      </w:divsChild>
    </w:div>
    <w:div w:id="1080054136">
      <w:bodyDiv w:val="1"/>
      <w:marLeft w:val="0"/>
      <w:marRight w:val="0"/>
      <w:marTop w:val="0"/>
      <w:marBottom w:val="0"/>
      <w:divBdr>
        <w:top w:val="none" w:sz="0" w:space="0" w:color="auto"/>
        <w:left w:val="none" w:sz="0" w:space="0" w:color="auto"/>
        <w:bottom w:val="none" w:sz="0" w:space="0" w:color="auto"/>
        <w:right w:val="none" w:sz="0" w:space="0" w:color="auto"/>
      </w:divBdr>
    </w:div>
    <w:div w:id="1086999813">
      <w:bodyDiv w:val="1"/>
      <w:marLeft w:val="0"/>
      <w:marRight w:val="0"/>
      <w:marTop w:val="0"/>
      <w:marBottom w:val="0"/>
      <w:divBdr>
        <w:top w:val="none" w:sz="0" w:space="0" w:color="auto"/>
        <w:left w:val="none" w:sz="0" w:space="0" w:color="auto"/>
        <w:bottom w:val="none" w:sz="0" w:space="0" w:color="auto"/>
        <w:right w:val="none" w:sz="0" w:space="0" w:color="auto"/>
      </w:divBdr>
    </w:div>
    <w:div w:id="1091731432">
      <w:bodyDiv w:val="1"/>
      <w:marLeft w:val="0"/>
      <w:marRight w:val="0"/>
      <w:marTop w:val="0"/>
      <w:marBottom w:val="0"/>
      <w:divBdr>
        <w:top w:val="none" w:sz="0" w:space="0" w:color="auto"/>
        <w:left w:val="none" w:sz="0" w:space="0" w:color="auto"/>
        <w:bottom w:val="none" w:sz="0" w:space="0" w:color="auto"/>
        <w:right w:val="none" w:sz="0" w:space="0" w:color="auto"/>
      </w:divBdr>
      <w:divsChild>
        <w:div w:id="103160721">
          <w:marLeft w:val="1166"/>
          <w:marRight w:val="0"/>
          <w:marTop w:val="86"/>
          <w:marBottom w:val="0"/>
          <w:divBdr>
            <w:top w:val="none" w:sz="0" w:space="0" w:color="auto"/>
            <w:left w:val="none" w:sz="0" w:space="0" w:color="auto"/>
            <w:bottom w:val="none" w:sz="0" w:space="0" w:color="auto"/>
            <w:right w:val="none" w:sz="0" w:space="0" w:color="auto"/>
          </w:divBdr>
        </w:div>
        <w:div w:id="153645779">
          <w:marLeft w:val="547"/>
          <w:marRight w:val="0"/>
          <w:marTop w:val="96"/>
          <w:marBottom w:val="0"/>
          <w:divBdr>
            <w:top w:val="none" w:sz="0" w:space="0" w:color="auto"/>
            <w:left w:val="none" w:sz="0" w:space="0" w:color="auto"/>
            <w:bottom w:val="none" w:sz="0" w:space="0" w:color="auto"/>
            <w:right w:val="none" w:sz="0" w:space="0" w:color="auto"/>
          </w:divBdr>
        </w:div>
        <w:div w:id="160511128">
          <w:marLeft w:val="1800"/>
          <w:marRight w:val="0"/>
          <w:marTop w:val="72"/>
          <w:marBottom w:val="0"/>
          <w:divBdr>
            <w:top w:val="none" w:sz="0" w:space="0" w:color="auto"/>
            <w:left w:val="none" w:sz="0" w:space="0" w:color="auto"/>
            <w:bottom w:val="none" w:sz="0" w:space="0" w:color="auto"/>
            <w:right w:val="none" w:sz="0" w:space="0" w:color="auto"/>
          </w:divBdr>
        </w:div>
        <w:div w:id="516889794">
          <w:marLeft w:val="1166"/>
          <w:marRight w:val="0"/>
          <w:marTop w:val="86"/>
          <w:marBottom w:val="0"/>
          <w:divBdr>
            <w:top w:val="none" w:sz="0" w:space="0" w:color="auto"/>
            <w:left w:val="none" w:sz="0" w:space="0" w:color="auto"/>
            <w:bottom w:val="none" w:sz="0" w:space="0" w:color="auto"/>
            <w:right w:val="none" w:sz="0" w:space="0" w:color="auto"/>
          </w:divBdr>
        </w:div>
        <w:div w:id="1129973525">
          <w:marLeft w:val="1166"/>
          <w:marRight w:val="0"/>
          <w:marTop w:val="86"/>
          <w:marBottom w:val="0"/>
          <w:divBdr>
            <w:top w:val="none" w:sz="0" w:space="0" w:color="auto"/>
            <w:left w:val="none" w:sz="0" w:space="0" w:color="auto"/>
            <w:bottom w:val="none" w:sz="0" w:space="0" w:color="auto"/>
            <w:right w:val="none" w:sz="0" w:space="0" w:color="auto"/>
          </w:divBdr>
        </w:div>
      </w:divsChild>
    </w:div>
    <w:div w:id="1127166550">
      <w:bodyDiv w:val="1"/>
      <w:marLeft w:val="0"/>
      <w:marRight w:val="0"/>
      <w:marTop w:val="0"/>
      <w:marBottom w:val="0"/>
      <w:divBdr>
        <w:top w:val="none" w:sz="0" w:space="0" w:color="auto"/>
        <w:left w:val="none" w:sz="0" w:space="0" w:color="auto"/>
        <w:bottom w:val="none" w:sz="0" w:space="0" w:color="auto"/>
        <w:right w:val="none" w:sz="0" w:space="0" w:color="auto"/>
      </w:divBdr>
      <w:divsChild>
        <w:div w:id="369646870">
          <w:marLeft w:val="1800"/>
          <w:marRight w:val="0"/>
          <w:marTop w:val="96"/>
          <w:marBottom w:val="0"/>
          <w:divBdr>
            <w:top w:val="none" w:sz="0" w:space="0" w:color="auto"/>
            <w:left w:val="none" w:sz="0" w:space="0" w:color="auto"/>
            <w:bottom w:val="none" w:sz="0" w:space="0" w:color="auto"/>
            <w:right w:val="none" w:sz="0" w:space="0" w:color="auto"/>
          </w:divBdr>
        </w:div>
        <w:div w:id="522482373">
          <w:marLeft w:val="1166"/>
          <w:marRight w:val="0"/>
          <w:marTop w:val="96"/>
          <w:marBottom w:val="0"/>
          <w:divBdr>
            <w:top w:val="none" w:sz="0" w:space="0" w:color="auto"/>
            <w:left w:val="none" w:sz="0" w:space="0" w:color="auto"/>
            <w:bottom w:val="none" w:sz="0" w:space="0" w:color="auto"/>
            <w:right w:val="none" w:sz="0" w:space="0" w:color="auto"/>
          </w:divBdr>
        </w:div>
        <w:div w:id="1916236183">
          <w:marLeft w:val="1800"/>
          <w:marRight w:val="0"/>
          <w:marTop w:val="96"/>
          <w:marBottom w:val="0"/>
          <w:divBdr>
            <w:top w:val="none" w:sz="0" w:space="0" w:color="auto"/>
            <w:left w:val="none" w:sz="0" w:space="0" w:color="auto"/>
            <w:bottom w:val="none" w:sz="0" w:space="0" w:color="auto"/>
            <w:right w:val="none" w:sz="0" w:space="0" w:color="auto"/>
          </w:divBdr>
        </w:div>
      </w:divsChild>
    </w:div>
    <w:div w:id="1141772891">
      <w:bodyDiv w:val="1"/>
      <w:marLeft w:val="0"/>
      <w:marRight w:val="0"/>
      <w:marTop w:val="0"/>
      <w:marBottom w:val="0"/>
      <w:divBdr>
        <w:top w:val="none" w:sz="0" w:space="0" w:color="auto"/>
        <w:left w:val="none" w:sz="0" w:space="0" w:color="auto"/>
        <w:bottom w:val="none" w:sz="0" w:space="0" w:color="auto"/>
        <w:right w:val="none" w:sz="0" w:space="0" w:color="auto"/>
      </w:divBdr>
      <w:divsChild>
        <w:div w:id="1255670365">
          <w:marLeft w:val="547"/>
          <w:marRight w:val="0"/>
          <w:marTop w:val="86"/>
          <w:marBottom w:val="0"/>
          <w:divBdr>
            <w:top w:val="none" w:sz="0" w:space="0" w:color="auto"/>
            <w:left w:val="none" w:sz="0" w:space="0" w:color="auto"/>
            <w:bottom w:val="none" w:sz="0" w:space="0" w:color="auto"/>
            <w:right w:val="none" w:sz="0" w:space="0" w:color="auto"/>
          </w:divBdr>
        </w:div>
      </w:divsChild>
    </w:div>
    <w:div w:id="1150901221">
      <w:bodyDiv w:val="1"/>
      <w:marLeft w:val="0"/>
      <w:marRight w:val="0"/>
      <w:marTop w:val="0"/>
      <w:marBottom w:val="0"/>
      <w:divBdr>
        <w:top w:val="none" w:sz="0" w:space="0" w:color="auto"/>
        <w:left w:val="none" w:sz="0" w:space="0" w:color="auto"/>
        <w:bottom w:val="none" w:sz="0" w:space="0" w:color="auto"/>
        <w:right w:val="none" w:sz="0" w:space="0" w:color="auto"/>
      </w:divBdr>
      <w:divsChild>
        <w:div w:id="131485233">
          <w:marLeft w:val="1166"/>
          <w:marRight w:val="0"/>
          <w:marTop w:val="96"/>
          <w:marBottom w:val="0"/>
          <w:divBdr>
            <w:top w:val="none" w:sz="0" w:space="0" w:color="auto"/>
            <w:left w:val="none" w:sz="0" w:space="0" w:color="auto"/>
            <w:bottom w:val="none" w:sz="0" w:space="0" w:color="auto"/>
            <w:right w:val="none" w:sz="0" w:space="0" w:color="auto"/>
          </w:divBdr>
        </w:div>
        <w:div w:id="259801628">
          <w:marLeft w:val="1800"/>
          <w:marRight w:val="0"/>
          <w:marTop w:val="96"/>
          <w:marBottom w:val="0"/>
          <w:divBdr>
            <w:top w:val="none" w:sz="0" w:space="0" w:color="auto"/>
            <w:left w:val="none" w:sz="0" w:space="0" w:color="auto"/>
            <w:bottom w:val="none" w:sz="0" w:space="0" w:color="auto"/>
            <w:right w:val="none" w:sz="0" w:space="0" w:color="auto"/>
          </w:divBdr>
        </w:div>
        <w:div w:id="1236207838">
          <w:marLeft w:val="3240"/>
          <w:marRight w:val="0"/>
          <w:marTop w:val="96"/>
          <w:marBottom w:val="0"/>
          <w:divBdr>
            <w:top w:val="none" w:sz="0" w:space="0" w:color="auto"/>
            <w:left w:val="none" w:sz="0" w:space="0" w:color="auto"/>
            <w:bottom w:val="none" w:sz="0" w:space="0" w:color="auto"/>
            <w:right w:val="none" w:sz="0" w:space="0" w:color="auto"/>
          </w:divBdr>
        </w:div>
        <w:div w:id="1439789194">
          <w:marLeft w:val="2520"/>
          <w:marRight w:val="0"/>
          <w:marTop w:val="96"/>
          <w:marBottom w:val="180"/>
          <w:divBdr>
            <w:top w:val="none" w:sz="0" w:space="0" w:color="auto"/>
            <w:left w:val="none" w:sz="0" w:space="0" w:color="auto"/>
            <w:bottom w:val="none" w:sz="0" w:space="0" w:color="auto"/>
            <w:right w:val="none" w:sz="0" w:space="0" w:color="auto"/>
          </w:divBdr>
        </w:div>
        <w:div w:id="1516386393">
          <w:marLeft w:val="2520"/>
          <w:marRight w:val="0"/>
          <w:marTop w:val="96"/>
          <w:marBottom w:val="180"/>
          <w:divBdr>
            <w:top w:val="none" w:sz="0" w:space="0" w:color="auto"/>
            <w:left w:val="none" w:sz="0" w:space="0" w:color="auto"/>
            <w:bottom w:val="none" w:sz="0" w:space="0" w:color="auto"/>
            <w:right w:val="none" w:sz="0" w:space="0" w:color="auto"/>
          </w:divBdr>
        </w:div>
        <w:div w:id="1677731010">
          <w:marLeft w:val="1800"/>
          <w:marRight w:val="0"/>
          <w:marTop w:val="96"/>
          <w:marBottom w:val="0"/>
          <w:divBdr>
            <w:top w:val="none" w:sz="0" w:space="0" w:color="auto"/>
            <w:left w:val="none" w:sz="0" w:space="0" w:color="auto"/>
            <w:bottom w:val="none" w:sz="0" w:space="0" w:color="auto"/>
            <w:right w:val="none" w:sz="0" w:space="0" w:color="auto"/>
          </w:divBdr>
        </w:div>
      </w:divsChild>
    </w:div>
    <w:div w:id="1154372245">
      <w:bodyDiv w:val="1"/>
      <w:marLeft w:val="0"/>
      <w:marRight w:val="0"/>
      <w:marTop w:val="0"/>
      <w:marBottom w:val="0"/>
      <w:divBdr>
        <w:top w:val="none" w:sz="0" w:space="0" w:color="auto"/>
        <w:left w:val="none" w:sz="0" w:space="0" w:color="auto"/>
        <w:bottom w:val="none" w:sz="0" w:space="0" w:color="auto"/>
        <w:right w:val="none" w:sz="0" w:space="0" w:color="auto"/>
      </w:divBdr>
    </w:div>
    <w:div w:id="1154838437">
      <w:bodyDiv w:val="1"/>
      <w:marLeft w:val="0"/>
      <w:marRight w:val="0"/>
      <w:marTop w:val="0"/>
      <w:marBottom w:val="0"/>
      <w:divBdr>
        <w:top w:val="none" w:sz="0" w:space="0" w:color="auto"/>
        <w:left w:val="none" w:sz="0" w:space="0" w:color="auto"/>
        <w:bottom w:val="none" w:sz="0" w:space="0" w:color="auto"/>
        <w:right w:val="none" w:sz="0" w:space="0" w:color="auto"/>
      </w:divBdr>
    </w:div>
    <w:div w:id="1155951776">
      <w:bodyDiv w:val="1"/>
      <w:marLeft w:val="0"/>
      <w:marRight w:val="0"/>
      <w:marTop w:val="0"/>
      <w:marBottom w:val="0"/>
      <w:divBdr>
        <w:top w:val="none" w:sz="0" w:space="0" w:color="auto"/>
        <w:left w:val="none" w:sz="0" w:space="0" w:color="auto"/>
        <w:bottom w:val="none" w:sz="0" w:space="0" w:color="auto"/>
        <w:right w:val="none" w:sz="0" w:space="0" w:color="auto"/>
      </w:divBdr>
    </w:div>
    <w:div w:id="1159729977">
      <w:bodyDiv w:val="1"/>
      <w:marLeft w:val="0"/>
      <w:marRight w:val="0"/>
      <w:marTop w:val="0"/>
      <w:marBottom w:val="0"/>
      <w:divBdr>
        <w:top w:val="none" w:sz="0" w:space="0" w:color="auto"/>
        <w:left w:val="none" w:sz="0" w:space="0" w:color="auto"/>
        <w:bottom w:val="none" w:sz="0" w:space="0" w:color="auto"/>
        <w:right w:val="none" w:sz="0" w:space="0" w:color="auto"/>
      </w:divBdr>
    </w:div>
    <w:div w:id="1183671751">
      <w:bodyDiv w:val="1"/>
      <w:marLeft w:val="0"/>
      <w:marRight w:val="0"/>
      <w:marTop w:val="0"/>
      <w:marBottom w:val="0"/>
      <w:divBdr>
        <w:top w:val="none" w:sz="0" w:space="0" w:color="auto"/>
        <w:left w:val="none" w:sz="0" w:space="0" w:color="auto"/>
        <w:bottom w:val="none" w:sz="0" w:space="0" w:color="auto"/>
        <w:right w:val="none" w:sz="0" w:space="0" w:color="auto"/>
      </w:divBdr>
    </w:div>
    <w:div w:id="1200508472">
      <w:bodyDiv w:val="1"/>
      <w:marLeft w:val="0"/>
      <w:marRight w:val="0"/>
      <w:marTop w:val="0"/>
      <w:marBottom w:val="0"/>
      <w:divBdr>
        <w:top w:val="none" w:sz="0" w:space="0" w:color="auto"/>
        <w:left w:val="none" w:sz="0" w:space="0" w:color="auto"/>
        <w:bottom w:val="none" w:sz="0" w:space="0" w:color="auto"/>
        <w:right w:val="none" w:sz="0" w:space="0" w:color="auto"/>
      </w:divBdr>
    </w:div>
    <w:div w:id="1217400840">
      <w:bodyDiv w:val="1"/>
      <w:marLeft w:val="0"/>
      <w:marRight w:val="0"/>
      <w:marTop w:val="0"/>
      <w:marBottom w:val="0"/>
      <w:divBdr>
        <w:top w:val="none" w:sz="0" w:space="0" w:color="auto"/>
        <w:left w:val="none" w:sz="0" w:space="0" w:color="auto"/>
        <w:bottom w:val="none" w:sz="0" w:space="0" w:color="auto"/>
        <w:right w:val="none" w:sz="0" w:space="0" w:color="auto"/>
      </w:divBdr>
    </w:div>
    <w:div w:id="1260066404">
      <w:bodyDiv w:val="1"/>
      <w:marLeft w:val="0"/>
      <w:marRight w:val="0"/>
      <w:marTop w:val="0"/>
      <w:marBottom w:val="0"/>
      <w:divBdr>
        <w:top w:val="none" w:sz="0" w:space="0" w:color="auto"/>
        <w:left w:val="none" w:sz="0" w:space="0" w:color="auto"/>
        <w:bottom w:val="none" w:sz="0" w:space="0" w:color="auto"/>
        <w:right w:val="none" w:sz="0" w:space="0" w:color="auto"/>
      </w:divBdr>
    </w:div>
    <w:div w:id="1273515798">
      <w:bodyDiv w:val="1"/>
      <w:marLeft w:val="0"/>
      <w:marRight w:val="0"/>
      <w:marTop w:val="0"/>
      <w:marBottom w:val="0"/>
      <w:divBdr>
        <w:top w:val="none" w:sz="0" w:space="0" w:color="auto"/>
        <w:left w:val="none" w:sz="0" w:space="0" w:color="auto"/>
        <w:bottom w:val="none" w:sz="0" w:space="0" w:color="auto"/>
        <w:right w:val="none" w:sz="0" w:space="0" w:color="auto"/>
      </w:divBdr>
      <w:divsChild>
        <w:div w:id="1872959919">
          <w:marLeft w:val="1166"/>
          <w:marRight w:val="0"/>
          <w:marTop w:val="96"/>
          <w:marBottom w:val="0"/>
          <w:divBdr>
            <w:top w:val="none" w:sz="0" w:space="0" w:color="auto"/>
            <w:left w:val="none" w:sz="0" w:space="0" w:color="auto"/>
            <w:bottom w:val="none" w:sz="0" w:space="0" w:color="auto"/>
            <w:right w:val="none" w:sz="0" w:space="0" w:color="auto"/>
          </w:divBdr>
        </w:div>
      </w:divsChild>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286044253">
      <w:bodyDiv w:val="1"/>
      <w:marLeft w:val="0"/>
      <w:marRight w:val="0"/>
      <w:marTop w:val="0"/>
      <w:marBottom w:val="0"/>
      <w:divBdr>
        <w:top w:val="none" w:sz="0" w:space="0" w:color="auto"/>
        <w:left w:val="none" w:sz="0" w:space="0" w:color="auto"/>
        <w:bottom w:val="none" w:sz="0" w:space="0" w:color="auto"/>
        <w:right w:val="none" w:sz="0" w:space="0" w:color="auto"/>
      </w:divBdr>
    </w:div>
    <w:div w:id="1305236731">
      <w:bodyDiv w:val="1"/>
      <w:marLeft w:val="0"/>
      <w:marRight w:val="0"/>
      <w:marTop w:val="0"/>
      <w:marBottom w:val="0"/>
      <w:divBdr>
        <w:top w:val="none" w:sz="0" w:space="0" w:color="auto"/>
        <w:left w:val="none" w:sz="0" w:space="0" w:color="auto"/>
        <w:bottom w:val="none" w:sz="0" w:space="0" w:color="auto"/>
        <w:right w:val="none" w:sz="0" w:space="0" w:color="auto"/>
      </w:divBdr>
      <w:divsChild>
        <w:div w:id="1493718931">
          <w:marLeft w:val="1166"/>
          <w:marRight w:val="0"/>
          <w:marTop w:val="96"/>
          <w:marBottom w:val="0"/>
          <w:divBdr>
            <w:top w:val="none" w:sz="0" w:space="0" w:color="auto"/>
            <w:left w:val="none" w:sz="0" w:space="0" w:color="auto"/>
            <w:bottom w:val="none" w:sz="0" w:space="0" w:color="auto"/>
            <w:right w:val="none" w:sz="0" w:space="0" w:color="auto"/>
          </w:divBdr>
        </w:div>
      </w:divsChild>
    </w:div>
    <w:div w:id="1332374418">
      <w:bodyDiv w:val="1"/>
      <w:marLeft w:val="0"/>
      <w:marRight w:val="0"/>
      <w:marTop w:val="0"/>
      <w:marBottom w:val="0"/>
      <w:divBdr>
        <w:top w:val="none" w:sz="0" w:space="0" w:color="auto"/>
        <w:left w:val="none" w:sz="0" w:space="0" w:color="auto"/>
        <w:bottom w:val="none" w:sz="0" w:space="0" w:color="auto"/>
        <w:right w:val="none" w:sz="0" w:space="0" w:color="auto"/>
      </w:divBdr>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sChild>
    </w:div>
    <w:div w:id="1339388353">
      <w:bodyDiv w:val="1"/>
      <w:marLeft w:val="0"/>
      <w:marRight w:val="0"/>
      <w:marTop w:val="0"/>
      <w:marBottom w:val="0"/>
      <w:divBdr>
        <w:top w:val="none" w:sz="0" w:space="0" w:color="auto"/>
        <w:left w:val="none" w:sz="0" w:space="0" w:color="auto"/>
        <w:bottom w:val="none" w:sz="0" w:space="0" w:color="auto"/>
        <w:right w:val="none" w:sz="0" w:space="0" w:color="auto"/>
      </w:divBdr>
    </w:div>
    <w:div w:id="1345327140">
      <w:bodyDiv w:val="1"/>
      <w:marLeft w:val="0"/>
      <w:marRight w:val="0"/>
      <w:marTop w:val="0"/>
      <w:marBottom w:val="0"/>
      <w:divBdr>
        <w:top w:val="none" w:sz="0" w:space="0" w:color="auto"/>
        <w:left w:val="none" w:sz="0" w:space="0" w:color="auto"/>
        <w:bottom w:val="none" w:sz="0" w:space="0" w:color="auto"/>
        <w:right w:val="none" w:sz="0" w:space="0" w:color="auto"/>
      </w:divBdr>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406032135">
      <w:bodyDiv w:val="1"/>
      <w:marLeft w:val="0"/>
      <w:marRight w:val="0"/>
      <w:marTop w:val="0"/>
      <w:marBottom w:val="0"/>
      <w:divBdr>
        <w:top w:val="none" w:sz="0" w:space="0" w:color="auto"/>
        <w:left w:val="none" w:sz="0" w:space="0" w:color="auto"/>
        <w:bottom w:val="none" w:sz="0" w:space="0" w:color="auto"/>
        <w:right w:val="none" w:sz="0" w:space="0" w:color="auto"/>
      </w:divBdr>
      <w:divsChild>
        <w:div w:id="1390224851">
          <w:marLeft w:val="1166"/>
          <w:marRight w:val="0"/>
          <w:marTop w:val="115"/>
          <w:marBottom w:val="0"/>
          <w:divBdr>
            <w:top w:val="none" w:sz="0" w:space="0" w:color="auto"/>
            <w:left w:val="none" w:sz="0" w:space="0" w:color="auto"/>
            <w:bottom w:val="none" w:sz="0" w:space="0" w:color="auto"/>
            <w:right w:val="none" w:sz="0" w:space="0" w:color="auto"/>
          </w:divBdr>
        </w:div>
        <w:div w:id="1995447864">
          <w:marLeft w:val="1800"/>
          <w:marRight w:val="0"/>
          <w:marTop w:val="115"/>
          <w:marBottom w:val="0"/>
          <w:divBdr>
            <w:top w:val="none" w:sz="0" w:space="0" w:color="auto"/>
            <w:left w:val="none" w:sz="0" w:space="0" w:color="auto"/>
            <w:bottom w:val="none" w:sz="0" w:space="0" w:color="auto"/>
            <w:right w:val="none" w:sz="0" w:space="0" w:color="auto"/>
          </w:divBdr>
        </w:div>
      </w:divsChild>
    </w:div>
    <w:div w:id="1406607693">
      <w:bodyDiv w:val="1"/>
      <w:marLeft w:val="0"/>
      <w:marRight w:val="0"/>
      <w:marTop w:val="0"/>
      <w:marBottom w:val="0"/>
      <w:divBdr>
        <w:top w:val="none" w:sz="0" w:space="0" w:color="auto"/>
        <w:left w:val="none" w:sz="0" w:space="0" w:color="auto"/>
        <w:bottom w:val="none" w:sz="0" w:space="0" w:color="auto"/>
        <w:right w:val="none" w:sz="0" w:space="0" w:color="auto"/>
      </w:divBdr>
    </w:div>
    <w:div w:id="1407337129">
      <w:bodyDiv w:val="1"/>
      <w:marLeft w:val="0"/>
      <w:marRight w:val="0"/>
      <w:marTop w:val="0"/>
      <w:marBottom w:val="0"/>
      <w:divBdr>
        <w:top w:val="none" w:sz="0" w:space="0" w:color="auto"/>
        <w:left w:val="none" w:sz="0" w:space="0" w:color="auto"/>
        <w:bottom w:val="none" w:sz="0" w:space="0" w:color="auto"/>
        <w:right w:val="none" w:sz="0" w:space="0" w:color="auto"/>
      </w:divBdr>
    </w:div>
    <w:div w:id="1438909559">
      <w:bodyDiv w:val="1"/>
      <w:marLeft w:val="0"/>
      <w:marRight w:val="0"/>
      <w:marTop w:val="0"/>
      <w:marBottom w:val="0"/>
      <w:divBdr>
        <w:top w:val="none" w:sz="0" w:space="0" w:color="auto"/>
        <w:left w:val="none" w:sz="0" w:space="0" w:color="auto"/>
        <w:bottom w:val="none" w:sz="0" w:space="0" w:color="auto"/>
        <w:right w:val="none" w:sz="0" w:space="0" w:color="auto"/>
      </w:divBdr>
    </w:div>
    <w:div w:id="1477911599">
      <w:bodyDiv w:val="1"/>
      <w:marLeft w:val="0"/>
      <w:marRight w:val="0"/>
      <w:marTop w:val="0"/>
      <w:marBottom w:val="0"/>
      <w:divBdr>
        <w:top w:val="none" w:sz="0" w:space="0" w:color="auto"/>
        <w:left w:val="none" w:sz="0" w:space="0" w:color="auto"/>
        <w:bottom w:val="none" w:sz="0" w:space="0" w:color="auto"/>
        <w:right w:val="none" w:sz="0" w:space="0" w:color="auto"/>
      </w:divBdr>
      <w:divsChild>
        <w:div w:id="608466319">
          <w:marLeft w:val="547"/>
          <w:marRight w:val="0"/>
          <w:marTop w:val="86"/>
          <w:marBottom w:val="0"/>
          <w:divBdr>
            <w:top w:val="none" w:sz="0" w:space="0" w:color="auto"/>
            <w:left w:val="none" w:sz="0" w:space="0" w:color="auto"/>
            <w:bottom w:val="none" w:sz="0" w:space="0" w:color="auto"/>
            <w:right w:val="none" w:sz="0" w:space="0" w:color="auto"/>
          </w:divBdr>
        </w:div>
        <w:div w:id="1395665208">
          <w:marLeft w:val="1166"/>
          <w:marRight w:val="0"/>
          <w:marTop w:val="72"/>
          <w:marBottom w:val="0"/>
          <w:divBdr>
            <w:top w:val="none" w:sz="0" w:space="0" w:color="auto"/>
            <w:left w:val="none" w:sz="0" w:space="0" w:color="auto"/>
            <w:bottom w:val="none" w:sz="0" w:space="0" w:color="auto"/>
            <w:right w:val="none" w:sz="0" w:space="0" w:color="auto"/>
          </w:divBdr>
        </w:div>
        <w:div w:id="1534726676">
          <w:marLeft w:val="1166"/>
          <w:marRight w:val="0"/>
          <w:marTop w:val="72"/>
          <w:marBottom w:val="0"/>
          <w:divBdr>
            <w:top w:val="none" w:sz="0" w:space="0" w:color="auto"/>
            <w:left w:val="none" w:sz="0" w:space="0" w:color="auto"/>
            <w:bottom w:val="none" w:sz="0" w:space="0" w:color="auto"/>
            <w:right w:val="none" w:sz="0" w:space="0" w:color="auto"/>
          </w:divBdr>
        </w:div>
        <w:div w:id="1706561319">
          <w:marLeft w:val="1166"/>
          <w:marRight w:val="0"/>
          <w:marTop w:val="72"/>
          <w:marBottom w:val="0"/>
          <w:divBdr>
            <w:top w:val="none" w:sz="0" w:space="0" w:color="auto"/>
            <w:left w:val="none" w:sz="0" w:space="0" w:color="auto"/>
            <w:bottom w:val="none" w:sz="0" w:space="0" w:color="auto"/>
            <w:right w:val="none" w:sz="0" w:space="0" w:color="auto"/>
          </w:divBdr>
        </w:div>
      </w:divsChild>
    </w:div>
    <w:div w:id="1493451953">
      <w:bodyDiv w:val="1"/>
      <w:marLeft w:val="0"/>
      <w:marRight w:val="0"/>
      <w:marTop w:val="0"/>
      <w:marBottom w:val="0"/>
      <w:divBdr>
        <w:top w:val="none" w:sz="0" w:space="0" w:color="auto"/>
        <w:left w:val="none" w:sz="0" w:space="0" w:color="auto"/>
        <w:bottom w:val="none" w:sz="0" w:space="0" w:color="auto"/>
        <w:right w:val="none" w:sz="0" w:space="0" w:color="auto"/>
      </w:divBdr>
    </w:div>
    <w:div w:id="1497921033">
      <w:bodyDiv w:val="1"/>
      <w:marLeft w:val="0"/>
      <w:marRight w:val="0"/>
      <w:marTop w:val="0"/>
      <w:marBottom w:val="0"/>
      <w:divBdr>
        <w:top w:val="none" w:sz="0" w:space="0" w:color="auto"/>
        <w:left w:val="none" w:sz="0" w:space="0" w:color="auto"/>
        <w:bottom w:val="none" w:sz="0" w:space="0" w:color="auto"/>
        <w:right w:val="none" w:sz="0" w:space="0" w:color="auto"/>
      </w:divBdr>
    </w:div>
    <w:div w:id="1506048897">
      <w:bodyDiv w:val="1"/>
      <w:marLeft w:val="0"/>
      <w:marRight w:val="0"/>
      <w:marTop w:val="0"/>
      <w:marBottom w:val="0"/>
      <w:divBdr>
        <w:top w:val="none" w:sz="0" w:space="0" w:color="auto"/>
        <w:left w:val="none" w:sz="0" w:space="0" w:color="auto"/>
        <w:bottom w:val="none" w:sz="0" w:space="0" w:color="auto"/>
        <w:right w:val="none" w:sz="0" w:space="0" w:color="auto"/>
      </w:divBdr>
    </w:div>
    <w:div w:id="1546717139">
      <w:bodyDiv w:val="1"/>
      <w:marLeft w:val="0"/>
      <w:marRight w:val="0"/>
      <w:marTop w:val="0"/>
      <w:marBottom w:val="0"/>
      <w:divBdr>
        <w:top w:val="none" w:sz="0" w:space="0" w:color="auto"/>
        <w:left w:val="none" w:sz="0" w:space="0" w:color="auto"/>
        <w:bottom w:val="none" w:sz="0" w:space="0" w:color="auto"/>
        <w:right w:val="none" w:sz="0" w:space="0" w:color="auto"/>
      </w:divBdr>
    </w:div>
    <w:div w:id="1551068975">
      <w:bodyDiv w:val="1"/>
      <w:marLeft w:val="0"/>
      <w:marRight w:val="0"/>
      <w:marTop w:val="0"/>
      <w:marBottom w:val="0"/>
      <w:divBdr>
        <w:top w:val="none" w:sz="0" w:space="0" w:color="auto"/>
        <w:left w:val="none" w:sz="0" w:space="0" w:color="auto"/>
        <w:bottom w:val="none" w:sz="0" w:space="0" w:color="auto"/>
        <w:right w:val="none" w:sz="0" w:space="0" w:color="auto"/>
      </w:divBdr>
      <w:divsChild>
        <w:div w:id="666447944">
          <w:marLeft w:val="1166"/>
          <w:marRight w:val="0"/>
          <w:marTop w:val="62"/>
          <w:marBottom w:val="0"/>
          <w:divBdr>
            <w:top w:val="none" w:sz="0" w:space="0" w:color="auto"/>
            <w:left w:val="none" w:sz="0" w:space="0" w:color="auto"/>
            <w:bottom w:val="none" w:sz="0" w:space="0" w:color="auto"/>
            <w:right w:val="none" w:sz="0" w:space="0" w:color="auto"/>
          </w:divBdr>
        </w:div>
        <w:div w:id="672336145">
          <w:marLeft w:val="1166"/>
          <w:marRight w:val="0"/>
          <w:marTop w:val="62"/>
          <w:marBottom w:val="0"/>
          <w:divBdr>
            <w:top w:val="none" w:sz="0" w:space="0" w:color="auto"/>
            <w:left w:val="none" w:sz="0" w:space="0" w:color="auto"/>
            <w:bottom w:val="none" w:sz="0" w:space="0" w:color="auto"/>
            <w:right w:val="none" w:sz="0" w:space="0" w:color="auto"/>
          </w:divBdr>
        </w:div>
        <w:div w:id="1361857417">
          <w:marLeft w:val="547"/>
          <w:marRight w:val="0"/>
          <w:marTop w:val="72"/>
          <w:marBottom w:val="0"/>
          <w:divBdr>
            <w:top w:val="none" w:sz="0" w:space="0" w:color="auto"/>
            <w:left w:val="none" w:sz="0" w:space="0" w:color="auto"/>
            <w:bottom w:val="none" w:sz="0" w:space="0" w:color="auto"/>
            <w:right w:val="none" w:sz="0" w:space="0" w:color="auto"/>
          </w:divBdr>
        </w:div>
      </w:divsChild>
    </w:div>
    <w:div w:id="1557204778">
      <w:bodyDiv w:val="1"/>
      <w:marLeft w:val="0"/>
      <w:marRight w:val="0"/>
      <w:marTop w:val="0"/>
      <w:marBottom w:val="0"/>
      <w:divBdr>
        <w:top w:val="none" w:sz="0" w:space="0" w:color="auto"/>
        <w:left w:val="none" w:sz="0" w:space="0" w:color="auto"/>
        <w:bottom w:val="none" w:sz="0" w:space="0" w:color="auto"/>
        <w:right w:val="none" w:sz="0" w:space="0" w:color="auto"/>
      </w:divBdr>
      <w:divsChild>
        <w:div w:id="263417621">
          <w:marLeft w:val="1166"/>
          <w:marRight w:val="0"/>
          <w:marTop w:val="115"/>
          <w:marBottom w:val="0"/>
          <w:divBdr>
            <w:top w:val="none" w:sz="0" w:space="0" w:color="auto"/>
            <w:left w:val="none" w:sz="0" w:space="0" w:color="auto"/>
            <w:bottom w:val="none" w:sz="0" w:space="0" w:color="auto"/>
            <w:right w:val="none" w:sz="0" w:space="0" w:color="auto"/>
          </w:divBdr>
        </w:div>
        <w:div w:id="847183990">
          <w:marLeft w:val="1800"/>
          <w:marRight w:val="0"/>
          <w:marTop w:val="96"/>
          <w:marBottom w:val="0"/>
          <w:divBdr>
            <w:top w:val="none" w:sz="0" w:space="0" w:color="auto"/>
            <w:left w:val="none" w:sz="0" w:space="0" w:color="auto"/>
            <w:bottom w:val="none" w:sz="0" w:space="0" w:color="auto"/>
            <w:right w:val="none" w:sz="0" w:space="0" w:color="auto"/>
          </w:divBdr>
        </w:div>
        <w:div w:id="1243562091">
          <w:marLeft w:val="1800"/>
          <w:marRight w:val="0"/>
          <w:marTop w:val="96"/>
          <w:marBottom w:val="0"/>
          <w:divBdr>
            <w:top w:val="none" w:sz="0" w:space="0" w:color="auto"/>
            <w:left w:val="none" w:sz="0" w:space="0" w:color="auto"/>
            <w:bottom w:val="none" w:sz="0" w:space="0" w:color="auto"/>
            <w:right w:val="none" w:sz="0" w:space="0" w:color="auto"/>
          </w:divBdr>
        </w:div>
        <w:div w:id="1809979626">
          <w:marLeft w:val="2520"/>
          <w:marRight w:val="0"/>
          <w:marTop w:val="77"/>
          <w:marBottom w:val="0"/>
          <w:divBdr>
            <w:top w:val="none" w:sz="0" w:space="0" w:color="auto"/>
            <w:left w:val="none" w:sz="0" w:space="0" w:color="auto"/>
            <w:bottom w:val="none" w:sz="0" w:space="0" w:color="auto"/>
            <w:right w:val="none" w:sz="0" w:space="0" w:color="auto"/>
          </w:divBdr>
        </w:div>
        <w:div w:id="1851482038">
          <w:marLeft w:val="2520"/>
          <w:marRight w:val="0"/>
          <w:marTop w:val="77"/>
          <w:marBottom w:val="0"/>
          <w:divBdr>
            <w:top w:val="none" w:sz="0" w:space="0" w:color="auto"/>
            <w:left w:val="none" w:sz="0" w:space="0" w:color="auto"/>
            <w:bottom w:val="none" w:sz="0" w:space="0" w:color="auto"/>
            <w:right w:val="none" w:sz="0" w:space="0" w:color="auto"/>
          </w:divBdr>
        </w:div>
      </w:divsChild>
    </w:div>
    <w:div w:id="1562398804">
      <w:bodyDiv w:val="1"/>
      <w:marLeft w:val="0"/>
      <w:marRight w:val="0"/>
      <w:marTop w:val="0"/>
      <w:marBottom w:val="0"/>
      <w:divBdr>
        <w:top w:val="none" w:sz="0" w:space="0" w:color="auto"/>
        <w:left w:val="none" w:sz="0" w:space="0" w:color="auto"/>
        <w:bottom w:val="none" w:sz="0" w:space="0" w:color="auto"/>
        <w:right w:val="none" w:sz="0" w:space="0" w:color="auto"/>
      </w:divBdr>
      <w:divsChild>
        <w:div w:id="1328561365">
          <w:marLeft w:val="1166"/>
          <w:marRight w:val="0"/>
          <w:marTop w:val="96"/>
          <w:marBottom w:val="0"/>
          <w:divBdr>
            <w:top w:val="none" w:sz="0" w:space="0" w:color="auto"/>
            <w:left w:val="none" w:sz="0" w:space="0" w:color="auto"/>
            <w:bottom w:val="none" w:sz="0" w:space="0" w:color="auto"/>
            <w:right w:val="none" w:sz="0" w:space="0" w:color="auto"/>
          </w:divBdr>
        </w:div>
      </w:divsChild>
    </w:div>
    <w:div w:id="1616211350">
      <w:bodyDiv w:val="1"/>
      <w:marLeft w:val="0"/>
      <w:marRight w:val="0"/>
      <w:marTop w:val="0"/>
      <w:marBottom w:val="0"/>
      <w:divBdr>
        <w:top w:val="none" w:sz="0" w:space="0" w:color="auto"/>
        <w:left w:val="none" w:sz="0" w:space="0" w:color="auto"/>
        <w:bottom w:val="none" w:sz="0" w:space="0" w:color="auto"/>
        <w:right w:val="none" w:sz="0" w:space="0" w:color="auto"/>
      </w:divBdr>
    </w:div>
    <w:div w:id="1668435543">
      <w:bodyDiv w:val="1"/>
      <w:marLeft w:val="0"/>
      <w:marRight w:val="0"/>
      <w:marTop w:val="0"/>
      <w:marBottom w:val="0"/>
      <w:divBdr>
        <w:top w:val="none" w:sz="0" w:space="0" w:color="auto"/>
        <w:left w:val="none" w:sz="0" w:space="0" w:color="auto"/>
        <w:bottom w:val="none" w:sz="0" w:space="0" w:color="auto"/>
        <w:right w:val="none" w:sz="0" w:space="0" w:color="auto"/>
      </w:divBdr>
    </w:div>
    <w:div w:id="1672488977">
      <w:bodyDiv w:val="1"/>
      <w:marLeft w:val="0"/>
      <w:marRight w:val="0"/>
      <w:marTop w:val="0"/>
      <w:marBottom w:val="0"/>
      <w:divBdr>
        <w:top w:val="none" w:sz="0" w:space="0" w:color="auto"/>
        <w:left w:val="none" w:sz="0" w:space="0" w:color="auto"/>
        <w:bottom w:val="none" w:sz="0" w:space="0" w:color="auto"/>
        <w:right w:val="none" w:sz="0" w:space="0" w:color="auto"/>
      </w:divBdr>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707019767">
      <w:bodyDiv w:val="1"/>
      <w:marLeft w:val="0"/>
      <w:marRight w:val="0"/>
      <w:marTop w:val="0"/>
      <w:marBottom w:val="0"/>
      <w:divBdr>
        <w:top w:val="none" w:sz="0" w:space="0" w:color="auto"/>
        <w:left w:val="none" w:sz="0" w:space="0" w:color="auto"/>
        <w:bottom w:val="none" w:sz="0" w:space="0" w:color="auto"/>
        <w:right w:val="none" w:sz="0" w:space="0" w:color="auto"/>
      </w:divBdr>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 w:id="1743091729">
      <w:bodyDiv w:val="1"/>
      <w:marLeft w:val="0"/>
      <w:marRight w:val="0"/>
      <w:marTop w:val="0"/>
      <w:marBottom w:val="0"/>
      <w:divBdr>
        <w:top w:val="none" w:sz="0" w:space="0" w:color="auto"/>
        <w:left w:val="none" w:sz="0" w:space="0" w:color="auto"/>
        <w:bottom w:val="none" w:sz="0" w:space="0" w:color="auto"/>
        <w:right w:val="none" w:sz="0" w:space="0" w:color="auto"/>
      </w:divBdr>
    </w:div>
    <w:div w:id="1748068640">
      <w:bodyDiv w:val="1"/>
      <w:marLeft w:val="0"/>
      <w:marRight w:val="0"/>
      <w:marTop w:val="0"/>
      <w:marBottom w:val="0"/>
      <w:divBdr>
        <w:top w:val="none" w:sz="0" w:space="0" w:color="auto"/>
        <w:left w:val="none" w:sz="0" w:space="0" w:color="auto"/>
        <w:bottom w:val="none" w:sz="0" w:space="0" w:color="auto"/>
        <w:right w:val="none" w:sz="0" w:space="0" w:color="auto"/>
      </w:divBdr>
    </w:div>
    <w:div w:id="1752390624">
      <w:bodyDiv w:val="1"/>
      <w:marLeft w:val="0"/>
      <w:marRight w:val="0"/>
      <w:marTop w:val="0"/>
      <w:marBottom w:val="0"/>
      <w:divBdr>
        <w:top w:val="none" w:sz="0" w:space="0" w:color="auto"/>
        <w:left w:val="none" w:sz="0" w:space="0" w:color="auto"/>
        <w:bottom w:val="none" w:sz="0" w:space="0" w:color="auto"/>
        <w:right w:val="none" w:sz="0" w:space="0" w:color="auto"/>
      </w:divBdr>
      <w:divsChild>
        <w:div w:id="78675418">
          <w:marLeft w:val="2520"/>
          <w:marRight w:val="0"/>
          <w:marTop w:val="77"/>
          <w:marBottom w:val="120"/>
          <w:divBdr>
            <w:top w:val="none" w:sz="0" w:space="0" w:color="auto"/>
            <w:left w:val="none" w:sz="0" w:space="0" w:color="auto"/>
            <w:bottom w:val="none" w:sz="0" w:space="0" w:color="auto"/>
            <w:right w:val="none" w:sz="0" w:space="0" w:color="auto"/>
          </w:divBdr>
        </w:div>
        <w:div w:id="437065609">
          <w:marLeft w:val="1800"/>
          <w:marRight w:val="0"/>
          <w:marTop w:val="96"/>
          <w:marBottom w:val="120"/>
          <w:divBdr>
            <w:top w:val="none" w:sz="0" w:space="0" w:color="auto"/>
            <w:left w:val="none" w:sz="0" w:space="0" w:color="auto"/>
            <w:bottom w:val="none" w:sz="0" w:space="0" w:color="auto"/>
            <w:right w:val="none" w:sz="0" w:space="0" w:color="auto"/>
          </w:divBdr>
        </w:div>
        <w:div w:id="611937851">
          <w:marLeft w:val="2520"/>
          <w:marRight w:val="0"/>
          <w:marTop w:val="77"/>
          <w:marBottom w:val="120"/>
          <w:divBdr>
            <w:top w:val="none" w:sz="0" w:space="0" w:color="auto"/>
            <w:left w:val="none" w:sz="0" w:space="0" w:color="auto"/>
            <w:bottom w:val="none" w:sz="0" w:space="0" w:color="auto"/>
            <w:right w:val="none" w:sz="0" w:space="0" w:color="auto"/>
          </w:divBdr>
        </w:div>
        <w:div w:id="1146824543">
          <w:marLeft w:val="3240"/>
          <w:marRight w:val="0"/>
          <w:marTop w:val="77"/>
          <w:marBottom w:val="120"/>
          <w:divBdr>
            <w:top w:val="none" w:sz="0" w:space="0" w:color="auto"/>
            <w:left w:val="none" w:sz="0" w:space="0" w:color="auto"/>
            <w:bottom w:val="none" w:sz="0" w:space="0" w:color="auto"/>
            <w:right w:val="none" w:sz="0" w:space="0" w:color="auto"/>
          </w:divBdr>
        </w:div>
        <w:div w:id="1420367754">
          <w:marLeft w:val="1800"/>
          <w:marRight w:val="0"/>
          <w:marTop w:val="96"/>
          <w:marBottom w:val="120"/>
          <w:divBdr>
            <w:top w:val="none" w:sz="0" w:space="0" w:color="auto"/>
            <w:left w:val="none" w:sz="0" w:space="0" w:color="auto"/>
            <w:bottom w:val="none" w:sz="0" w:space="0" w:color="auto"/>
            <w:right w:val="none" w:sz="0" w:space="0" w:color="auto"/>
          </w:divBdr>
        </w:div>
        <w:div w:id="1767114391">
          <w:marLeft w:val="1800"/>
          <w:marRight w:val="0"/>
          <w:marTop w:val="96"/>
          <w:marBottom w:val="120"/>
          <w:divBdr>
            <w:top w:val="none" w:sz="0" w:space="0" w:color="auto"/>
            <w:left w:val="none" w:sz="0" w:space="0" w:color="auto"/>
            <w:bottom w:val="none" w:sz="0" w:space="0" w:color="auto"/>
            <w:right w:val="none" w:sz="0" w:space="0" w:color="auto"/>
          </w:divBdr>
        </w:div>
        <w:div w:id="1822378946">
          <w:marLeft w:val="3240"/>
          <w:marRight w:val="0"/>
          <w:marTop w:val="77"/>
          <w:marBottom w:val="120"/>
          <w:divBdr>
            <w:top w:val="none" w:sz="0" w:space="0" w:color="auto"/>
            <w:left w:val="none" w:sz="0" w:space="0" w:color="auto"/>
            <w:bottom w:val="none" w:sz="0" w:space="0" w:color="auto"/>
            <w:right w:val="none" w:sz="0" w:space="0" w:color="auto"/>
          </w:divBdr>
        </w:div>
      </w:divsChild>
    </w:div>
    <w:div w:id="1755399560">
      <w:bodyDiv w:val="1"/>
      <w:marLeft w:val="0"/>
      <w:marRight w:val="0"/>
      <w:marTop w:val="0"/>
      <w:marBottom w:val="0"/>
      <w:divBdr>
        <w:top w:val="none" w:sz="0" w:space="0" w:color="auto"/>
        <w:left w:val="none" w:sz="0" w:space="0" w:color="auto"/>
        <w:bottom w:val="none" w:sz="0" w:space="0" w:color="auto"/>
        <w:right w:val="none" w:sz="0" w:space="0" w:color="auto"/>
      </w:divBdr>
    </w:div>
    <w:div w:id="1764910304">
      <w:bodyDiv w:val="1"/>
      <w:marLeft w:val="0"/>
      <w:marRight w:val="0"/>
      <w:marTop w:val="0"/>
      <w:marBottom w:val="0"/>
      <w:divBdr>
        <w:top w:val="none" w:sz="0" w:space="0" w:color="auto"/>
        <w:left w:val="none" w:sz="0" w:space="0" w:color="auto"/>
        <w:bottom w:val="none" w:sz="0" w:space="0" w:color="auto"/>
        <w:right w:val="none" w:sz="0" w:space="0" w:color="auto"/>
      </w:divBdr>
      <w:divsChild>
        <w:div w:id="438986669">
          <w:marLeft w:val="2520"/>
          <w:marRight w:val="0"/>
          <w:marTop w:val="96"/>
          <w:marBottom w:val="180"/>
          <w:divBdr>
            <w:top w:val="none" w:sz="0" w:space="0" w:color="auto"/>
            <w:left w:val="none" w:sz="0" w:space="0" w:color="auto"/>
            <w:bottom w:val="none" w:sz="0" w:space="0" w:color="auto"/>
            <w:right w:val="none" w:sz="0" w:space="0" w:color="auto"/>
          </w:divBdr>
        </w:div>
        <w:div w:id="865825409">
          <w:marLeft w:val="2520"/>
          <w:marRight w:val="0"/>
          <w:marTop w:val="96"/>
          <w:marBottom w:val="180"/>
          <w:divBdr>
            <w:top w:val="none" w:sz="0" w:space="0" w:color="auto"/>
            <w:left w:val="none" w:sz="0" w:space="0" w:color="auto"/>
            <w:bottom w:val="none" w:sz="0" w:space="0" w:color="auto"/>
            <w:right w:val="none" w:sz="0" w:space="0" w:color="auto"/>
          </w:divBdr>
        </w:div>
        <w:div w:id="1315991581">
          <w:marLeft w:val="1800"/>
          <w:marRight w:val="0"/>
          <w:marTop w:val="96"/>
          <w:marBottom w:val="180"/>
          <w:divBdr>
            <w:top w:val="none" w:sz="0" w:space="0" w:color="auto"/>
            <w:left w:val="none" w:sz="0" w:space="0" w:color="auto"/>
            <w:bottom w:val="none" w:sz="0" w:space="0" w:color="auto"/>
            <w:right w:val="none" w:sz="0" w:space="0" w:color="auto"/>
          </w:divBdr>
        </w:div>
        <w:div w:id="1418205929">
          <w:marLeft w:val="1800"/>
          <w:marRight w:val="0"/>
          <w:marTop w:val="96"/>
          <w:marBottom w:val="180"/>
          <w:divBdr>
            <w:top w:val="none" w:sz="0" w:space="0" w:color="auto"/>
            <w:left w:val="none" w:sz="0" w:space="0" w:color="auto"/>
            <w:bottom w:val="none" w:sz="0" w:space="0" w:color="auto"/>
            <w:right w:val="none" w:sz="0" w:space="0" w:color="auto"/>
          </w:divBdr>
        </w:div>
        <w:div w:id="1490439369">
          <w:marLeft w:val="2520"/>
          <w:marRight w:val="0"/>
          <w:marTop w:val="96"/>
          <w:marBottom w:val="180"/>
          <w:divBdr>
            <w:top w:val="none" w:sz="0" w:space="0" w:color="auto"/>
            <w:left w:val="none" w:sz="0" w:space="0" w:color="auto"/>
            <w:bottom w:val="none" w:sz="0" w:space="0" w:color="auto"/>
            <w:right w:val="none" w:sz="0" w:space="0" w:color="auto"/>
          </w:divBdr>
        </w:div>
        <w:div w:id="1775975552">
          <w:marLeft w:val="2520"/>
          <w:marRight w:val="0"/>
          <w:marTop w:val="96"/>
          <w:marBottom w:val="180"/>
          <w:divBdr>
            <w:top w:val="none" w:sz="0" w:space="0" w:color="auto"/>
            <w:left w:val="none" w:sz="0" w:space="0" w:color="auto"/>
            <w:bottom w:val="none" w:sz="0" w:space="0" w:color="auto"/>
            <w:right w:val="none" w:sz="0" w:space="0" w:color="auto"/>
          </w:divBdr>
        </w:div>
        <w:div w:id="1788701226">
          <w:marLeft w:val="2520"/>
          <w:marRight w:val="0"/>
          <w:marTop w:val="96"/>
          <w:marBottom w:val="180"/>
          <w:divBdr>
            <w:top w:val="none" w:sz="0" w:space="0" w:color="auto"/>
            <w:left w:val="none" w:sz="0" w:space="0" w:color="auto"/>
            <w:bottom w:val="none" w:sz="0" w:space="0" w:color="auto"/>
            <w:right w:val="none" w:sz="0" w:space="0" w:color="auto"/>
          </w:divBdr>
        </w:div>
        <w:div w:id="1812400456">
          <w:marLeft w:val="1166"/>
          <w:marRight w:val="0"/>
          <w:marTop w:val="96"/>
          <w:marBottom w:val="0"/>
          <w:divBdr>
            <w:top w:val="none" w:sz="0" w:space="0" w:color="auto"/>
            <w:left w:val="none" w:sz="0" w:space="0" w:color="auto"/>
            <w:bottom w:val="none" w:sz="0" w:space="0" w:color="auto"/>
            <w:right w:val="none" w:sz="0" w:space="0" w:color="auto"/>
          </w:divBdr>
        </w:div>
      </w:divsChild>
    </w:div>
    <w:div w:id="1800878293">
      <w:bodyDiv w:val="1"/>
      <w:marLeft w:val="0"/>
      <w:marRight w:val="0"/>
      <w:marTop w:val="0"/>
      <w:marBottom w:val="0"/>
      <w:divBdr>
        <w:top w:val="none" w:sz="0" w:space="0" w:color="auto"/>
        <w:left w:val="none" w:sz="0" w:space="0" w:color="auto"/>
        <w:bottom w:val="none" w:sz="0" w:space="0" w:color="auto"/>
        <w:right w:val="none" w:sz="0" w:space="0" w:color="auto"/>
      </w:divBdr>
    </w:div>
    <w:div w:id="1821536385">
      <w:bodyDiv w:val="1"/>
      <w:marLeft w:val="0"/>
      <w:marRight w:val="0"/>
      <w:marTop w:val="0"/>
      <w:marBottom w:val="0"/>
      <w:divBdr>
        <w:top w:val="none" w:sz="0" w:space="0" w:color="auto"/>
        <w:left w:val="none" w:sz="0" w:space="0" w:color="auto"/>
        <w:bottom w:val="none" w:sz="0" w:space="0" w:color="auto"/>
        <w:right w:val="none" w:sz="0" w:space="0" w:color="auto"/>
      </w:divBdr>
    </w:div>
    <w:div w:id="1854566507">
      <w:bodyDiv w:val="1"/>
      <w:marLeft w:val="0"/>
      <w:marRight w:val="0"/>
      <w:marTop w:val="0"/>
      <w:marBottom w:val="0"/>
      <w:divBdr>
        <w:top w:val="none" w:sz="0" w:space="0" w:color="auto"/>
        <w:left w:val="none" w:sz="0" w:space="0" w:color="auto"/>
        <w:bottom w:val="none" w:sz="0" w:space="0" w:color="auto"/>
        <w:right w:val="none" w:sz="0" w:space="0" w:color="auto"/>
      </w:divBdr>
      <w:divsChild>
        <w:div w:id="1013190279">
          <w:marLeft w:val="1166"/>
          <w:marRight w:val="0"/>
          <w:marTop w:val="115"/>
          <w:marBottom w:val="0"/>
          <w:divBdr>
            <w:top w:val="none" w:sz="0" w:space="0" w:color="auto"/>
            <w:left w:val="none" w:sz="0" w:space="0" w:color="auto"/>
            <w:bottom w:val="none" w:sz="0" w:space="0" w:color="auto"/>
            <w:right w:val="none" w:sz="0" w:space="0" w:color="auto"/>
          </w:divBdr>
        </w:div>
      </w:divsChild>
    </w:div>
    <w:div w:id="1868789663">
      <w:bodyDiv w:val="1"/>
      <w:marLeft w:val="0"/>
      <w:marRight w:val="0"/>
      <w:marTop w:val="0"/>
      <w:marBottom w:val="0"/>
      <w:divBdr>
        <w:top w:val="none" w:sz="0" w:space="0" w:color="auto"/>
        <w:left w:val="none" w:sz="0" w:space="0" w:color="auto"/>
        <w:bottom w:val="none" w:sz="0" w:space="0" w:color="auto"/>
        <w:right w:val="none" w:sz="0" w:space="0" w:color="auto"/>
      </w:divBdr>
    </w:div>
    <w:div w:id="1897354880">
      <w:bodyDiv w:val="1"/>
      <w:marLeft w:val="0"/>
      <w:marRight w:val="0"/>
      <w:marTop w:val="0"/>
      <w:marBottom w:val="0"/>
      <w:divBdr>
        <w:top w:val="none" w:sz="0" w:space="0" w:color="auto"/>
        <w:left w:val="none" w:sz="0" w:space="0" w:color="auto"/>
        <w:bottom w:val="none" w:sz="0" w:space="0" w:color="auto"/>
        <w:right w:val="none" w:sz="0" w:space="0" w:color="auto"/>
      </w:divBdr>
    </w:div>
    <w:div w:id="1904171071">
      <w:bodyDiv w:val="1"/>
      <w:marLeft w:val="0"/>
      <w:marRight w:val="0"/>
      <w:marTop w:val="0"/>
      <w:marBottom w:val="0"/>
      <w:divBdr>
        <w:top w:val="none" w:sz="0" w:space="0" w:color="auto"/>
        <w:left w:val="none" w:sz="0" w:space="0" w:color="auto"/>
        <w:bottom w:val="none" w:sz="0" w:space="0" w:color="auto"/>
        <w:right w:val="none" w:sz="0" w:space="0" w:color="auto"/>
      </w:divBdr>
      <w:divsChild>
        <w:div w:id="803814137">
          <w:marLeft w:val="547"/>
          <w:marRight w:val="0"/>
          <w:marTop w:val="62"/>
          <w:marBottom w:val="0"/>
          <w:divBdr>
            <w:top w:val="none" w:sz="0" w:space="0" w:color="auto"/>
            <w:left w:val="none" w:sz="0" w:space="0" w:color="auto"/>
            <w:bottom w:val="none" w:sz="0" w:space="0" w:color="auto"/>
            <w:right w:val="none" w:sz="0" w:space="0" w:color="auto"/>
          </w:divBdr>
        </w:div>
      </w:divsChild>
    </w:div>
    <w:div w:id="1973168935">
      <w:bodyDiv w:val="1"/>
      <w:marLeft w:val="0"/>
      <w:marRight w:val="0"/>
      <w:marTop w:val="0"/>
      <w:marBottom w:val="0"/>
      <w:divBdr>
        <w:top w:val="none" w:sz="0" w:space="0" w:color="auto"/>
        <w:left w:val="none" w:sz="0" w:space="0" w:color="auto"/>
        <w:bottom w:val="none" w:sz="0" w:space="0" w:color="auto"/>
        <w:right w:val="none" w:sz="0" w:space="0" w:color="auto"/>
      </w:divBdr>
      <w:divsChild>
        <w:div w:id="235625755">
          <w:marLeft w:val="1166"/>
          <w:marRight w:val="0"/>
          <w:marTop w:val="115"/>
          <w:marBottom w:val="0"/>
          <w:divBdr>
            <w:top w:val="none" w:sz="0" w:space="0" w:color="auto"/>
            <w:left w:val="none" w:sz="0" w:space="0" w:color="auto"/>
            <w:bottom w:val="none" w:sz="0" w:space="0" w:color="auto"/>
            <w:right w:val="none" w:sz="0" w:space="0" w:color="auto"/>
          </w:divBdr>
        </w:div>
      </w:divsChild>
    </w:div>
    <w:div w:id="1981575376">
      <w:bodyDiv w:val="1"/>
      <w:marLeft w:val="0"/>
      <w:marRight w:val="0"/>
      <w:marTop w:val="0"/>
      <w:marBottom w:val="0"/>
      <w:divBdr>
        <w:top w:val="none" w:sz="0" w:space="0" w:color="auto"/>
        <w:left w:val="none" w:sz="0" w:space="0" w:color="auto"/>
        <w:bottom w:val="none" w:sz="0" w:space="0" w:color="auto"/>
        <w:right w:val="none" w:sz="0" w:space="0" w:color="auto"/>
      </w:divBdr>
      <w:divsChild>
        <w:div w:id="727849211">
          <w:marLeft w:val="1166"/>
          <w:marRight w:val="0"/>
          <w:marTop w:val="134"/>
          <w:marBottom w:val="0"/>
          <w:divBdr>
            <w:top w:val="none" w:sz="0" w:space="0" w:color="auto"/>
            <w:left w:val="none" w:sz="0" w:space="0" w:color="auto"/>
            <w:bottom w:val="none" w:sz="0" w:space="0" w:color="auto"/>
            <w:right w:val="none" w:sz="0" w:space="0" w:color="auto"/>
          </w:divBdr>
        </w:div>
        <w:div w:id="1221285455">
          <w:marLeft w:val="547"/>
          <w:marRight w:val="0"/>
          <w:marTop w:val="154"/>
          <w:marBottom w:val="0"/>
          <w:divBdr>
            <w:top w:val="none" w:sz="0" w:space="0" w:color="auto"/>
            <w:left w:val="none" w:sz="0" w:space="0" w:color="auto"/>
            <w:bottom w:val="none" w:sz="0" w:space="0" w:color="auto"/>
            <w:right w:val="none" w:sz="0" w:space="0" w:color="auto"/>
          </w:divBdr>
        </w:div>
      </w:divsChild>
    </w:div>
    <w:div w:id="1990019425">
      <w:bodyDiv w:val="1"/>
      <w:marLeft w:val="0"/>
      <w:marRight w:val="0"/>
      <w:marTop w:val="0"/>
      <w:marBottom w:val="0"/>
      <w:divBdr>
        <w:top w:val="none" w:sz="0" w:space="0" w:color="auto"/>
        <w:left w:val="none" w:sz="0" w:space="0" w:color="auto"/>
        <w:bottom w:val="none" w:sz="0" w:space="0" w:color="auto"/>
        <w:right w:val="none" w:sz="0" w:space="0" w:color="auto"/>
      </w:divBdr>
      <w:divsChild>
        <w:div w:id="1727415621">
          <w:marLeft w:val="1166"/>
          <w:marRight w:val="0"/>
          <w:marTop w:val="96"/>
          <w:marBottom w:val="0"/>
          <w:divBdr>
            <w:top w:val="none" w:sz="0" w:space="0" w:color="auto"/>
            <w:left w:val="none" w:sz="0" w:space="0" w:color="auto"/>
            <w:bottom w:val="none" w:sz="0" w:space="0" w:color="auto"/>
            <w:right w:val="none" w:sz="0" w:space="0" w:color="auto"/>
          </w:divBdr>
        </w:div>
      </w:divsChild>
    </w:div>
    <w:div w:id="2038046503">
      <w:bodyDiv w:val="1"/>
      <w:marLeft w:val="0"/>
      <w:marRight w:val="0"/>
      <w:marTop w:val="0"/>
      <w:marBottom w:val="0"/>
      <w:divBdr>
        <w:top w:val="none" w:sz="0" w:space="0" w:color="auto"/>
        <w:left w:val="none" w:sz="0" w:space="0" w:color="auto"/>
        <w:bottom w:val="none" w:sz="0" w:space="0" w:color="auto"/>
        <w:right w:val="none" w:sz="0" w:space="0" w:color="auto"/>
      </w:divBdr>
      <w:divsChild>
        <w:div w:id="202058274">
          <w:marLeft w:val="2246"/>
          <w:marRight w:val="0"/>
          <w:marTop w:val="60"/>
          <w:marBottom w:val="40"/>
          <w:divBdr>
            <w:top w:val="none" w:sz="0" w:space="0" w:color="auto"/>
            <w:left w:val="none" w:sz="0" w:space="0" w:color="auto"/>
            <w:bottom w:val="none" w:sz="0" w:space="0" w:color="auto"/>
            <w:right w:val="none" w:sz="0" w:space="0" w:color="auto"/>
          </w:divBdr>
        </w:div>
      </w:divsChild>
    </w:div>
    <w:div w:id="2043703943">
      <w:bodyDiv w:val="1"/>
      <w:marLeft w:val="0"/>
      <w:marRight w:val="0"/>
      <w:marTop w:val="0"/>
      <w:marBottom w:val="0"/>
      <w:divBdr>
        <w:top w:val="none" w:sz="0" w:space="0" w:color="auto"/>
        <w:left w:val="none" w:sz="0" w:space="0" w:color="auto"/>
        <w:bottom w:val="none" w:sz="0" w:space="0" w:color="auto"/>
        <w:right w:val="none" w:sz="0" w:space="0" w:color="auto"/>
      </w:divBdr>
    </w:div>
    <w:div w:id="2065566634">
      <w:bodyDiv w:val="1"/>
      <w:marLeft w:val="0"/>
      <w:marRight w:val="0"/>
      <w:marTop w:val="0"/>
      <w:marBottom w:val="0"/>
      <w:divBdr>
        <w:top w:val="none" w:sz="0" w:space="0" w:color="auto"/>
        <w:left w:val="none" w:sz="0" w:space="0" w:color="auto"/>
        <w:bottom w:val="none" w:sz="0" w:space="0" w:color="auto"/>
        <w:right w:val="none" w:sz="0" w:space="0" w:color="auto"/>
      </w:divBdr>
      <w:divsChild>
        <w:div w:id="72358062">
          <w:marLeft w:val="1800"/>
          <w:marRight w:val="0"/>
          <w:marTop w:val="96"/>
          <w:marBottom w:val="0"/>
          <w:divBdr>
            <w:top w:val="none" w:sz="0" w:space="0" w:color="auto"/>
            <w:left w:val="none" w:sz="0" w:space="0" w:color="auto"/>
            <w:bottom w:val="none" w:sz="0" w:space="0" w:color="auto"/>
            <w:right w:val="none" w:sz="0" w:space="0" w:color="auto"/>
          </w:divBdr>
        </w:div>
        <w:div w:id="694648726">
          <w:marLeft w:val="2520"/>
          <w:marRight w:val="0"/>
          <w:marTop w:val="86"/>
          <w:marBottom w:val="0"/>
          <w:divBdr>
            <w:top w:val="none" w:sz="0" w:space="0" w:color="auto"/>
            <w:left w:val="none" w:sz="0" w:space="0" w:color="auto"/>
            <w:bottom w:val="none" w:sz="0" w:space="0" w:color="auto"/>
            <w:right w:val="none" w:sz="0" w:space="0" w:color="auto"/>
          </w:divBdr>
        </w:div>
        <w:div w:id="1099062923">
          <w:marLeft w:val="1166"/>
          <w:marRight w:val="0"/>
          <w:marTop w:val="96"/>
          <w:marBottom w:val="0"/>
          <w:divBdr>
            <w:top w:val="none" w:sz="0" w:space="0" w:color="auto"/>
            <w:left w:val="none" w:sz="0" w:space="0" w:color="auto"/>
            <w:bottom w:val="none" w:sz="0" w:space="0" w:color="auto"/>
            <w:right w:val="none" w:sz="0" w:space="0" w:color="auto"/>
          </w:divBdr>
        </w:div>
        <w:div w:id="1120034439">
          <w:marLeft w:val="1800"/>
          <w:marRight w:val="0"/>
          <w:marTop w:val="96"/>
          <w:marBottom w:val="0"/>
          <w:divBdr>
            <w:top w:val="none" w:sz="0" w:space="0" w:color="auto"/>
            <w:left w:val="none" w:sz="0" w:space="0" w:color="auto"/>
            <w:bottom w:val="none" w:sz="0" w:space="0" w:color="auto"/>
            <w:right w:val="none" w:sz="0" w:space="0" w:color="auto"/>
          </w:divBdr>
        </w:div>
        <w:div w:id="1781993106">
          <w:marLeft w:val="2520"/>
          <w:marRight w:val="0"/>
          <w:marTop w:val="86"/>
          <w:marBottom w:val="0"/>
          <w:divBdr>
            <w:top w:val="none" w:sz="0" w:space="0" w:color="auto"/>
            <w:left w:val="none" w:sz="0" w:space="0" w:color="auto"/>
            <w:bottom w:val="none" w:sz="0" w:space="0" w:color="auto"/>
            <w:right w:val="none" w:sz="0" w:space="0" w:color="auto"/>
          </w:divBdr>
        </w:div>
        <w:div w:id="2142263884">
          <w:marLeft w:val="1800"/>
          <w:marRight w:val="0"/>
          <w:marTop w:val="96"/>
          <w:marBottom w:val="0"/>
          <w:divBdr>
            <w:top w:val="none" w:sz="0" w:space="0" w:color="auto"/>
            <w:left w:val="none" w:sz="0" w:space="0" w:color="auto"/>
            <w:bottom w:val="none" w:sz="0" w:space="0" w:color="auto"/>
            <w:right w:val="none" w:sz="0" w:space="0" w:color="auto"/>
          </w:divBdr>
        </w:div>
      </w:divsChild>
    </w:div>
    <w:div w:id="2106000524">
      <w:bodyDiv w:val="1"/>
      <w:marLeft w:val="0"/>
      <w:marRight w:val="0"/>
      <w:marTop w:val="0"/>
      <w:marBottom w:val="0"/>
      <w:divBdr>
        <w:top w:val="none" w:sz="0" w:space="0" w:color="auto"/>
        <w:left w:val="none" w:sz="0" w:space="0" w:color="auto"/>
        <w:bottom w:val="none" w:sz="0" w:space="0" w:color="auto"/>
        <w:right w:val="none" w:sz="0" w:space="0" w:color="auto"/>
      </w:divBdr>
      <w:divsChild>
        <w:div w:id="28531009">
          <w:marLeft w:val="1166"/>
          <w:marRight w:val="0"/>
          <w:marTop w:val="125"/>
          <w:marBottom w:val="0"/>
          <w:divBdr>
            <w:top w:val="none" w:sz="0" w:space="0" w:color="auto"/>
            <w:left w:val="none" w:sz="0" w:space="0" w:color="auto"/>
            <w:bottom w:val="none" w:sz="0" w:space="0" w:color="auto"/>
            <w:right w:val="none" w:sz="0" w:space="0" w:color="auto"/>
          </w:divBdr>
        </w:div>
        <w:div w:id="439838282">
          <w:marLeft w:val="547"/>
          <w:marRight w:val="0"/>
          <w:marTop w:val="144"/>
          <w:marBottom w:val="0"/>
          <w:divBdr>
            <w:top w:val="none" w:sz="0" w:space="0" w:color="auto"/>
            <w:left w:val="none" w:sz="0" w:space="0" w:color="auto"/>
            <w:bottom w:val="none" w:sz="0" w:space="0" w:color="auto"/>
            <w:right w:val="none" w:sz="0" w:space="0" w:color="auto"/>
          </w:divBdr>
        </w:div>
        <w:div w:id="870219721">
          <w:marLeft w:val="1166"/>
          <w:marRight w:val="0"/>
          <w:marTop w:val="125"/>
          <w:marBottom w:val="0"/>
          <w:divBdr>
            <w:top w:val="none" w:sz="0" w:space="0" w:color="auto"/>
            <w:left w:val="none" w:sz="0" w:space="0" w:color="auto"/>
            <w:bottom w:val="none" w:sz="0" w:space="0" w:color="auto"/>
            <w:right w:val="none" w:sz="0" w:space="0" w:color="auto"/>
          </w:divBdr>
        </w:div>
      </w:divsChild>
    </w:div>
    <w:div w:id="2119786103">
      <w:bodyDiv w:val="1"/>
      <w:marLeft w:val="0"/>
      <w:marRight w:val="0"/>
      <w:marTop w:val="0"/>
      <w:marBottom w:val="0"/>
      <w:divBdr>
        <w:top w:val="none" w:sz="0" w:space="0" w:color="auto"/>
        <w:left w:val="none" w:sz="0" w:space="0" w:color="auto"/>
        <w:bottom w:val="none" w:sz="0" w:space="0" w:color="auto"/>
        <w:right w:val="none" w:sz="0" w:space="0" w:color="auto"/>
      </w:divBdr>
      <w:divsChild>
        <w:div w:id="1123646706">
          <w:marLeft w:val="288"/>
          <w:marRight w:val="0"/>
          <w:marTop w:val="0"/>
          <w:marBottom w:val="120"/>
          <w:divBdr>
            <w:top w:val="none" w:sz="0" w:space="0" w:color="auto"/>
            <w:left w:val="none" w:sz="0" w:space="0" w:color="auto"/>
            <w:bottom w:val="none" w:sz="0" w:space="0" w:color="auto"/>
            <w:right w:val="none" w:sz="0" w:space="0" w:color="auto"/>
          </w:divBdr>
        </w:div>
      </w:divsChild>
    </w:div>
    <w:div w:id="2130279119">
      <w:bodyDiv w:val="1"/>
      <w:marLeft w:val="0"/>
      <w:marRight w:val="0"/>
      <w:marTop w:val="0"/>
      <w:marBottom w:val="0"/>
      <w:divBdr>
        <w:top w:val="none" w:sz="0" w:space="0" w:color="auto"/>
        <w:left w:val="none" w:sz="0" w:space="0" w:color="auto"/>
        <w:bottom w:val="none" w:sz="0" w:space="0" w:color="auto"/>
        <w:right w:val="none" w:sz="0" w:space="0" w:color="auto"/>
      </w:divBdr>
      <w:divsChild>
        <w:div w:id="2015494971">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1CCF87-2207-4405-AEDD-260C6691C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6606</TotalTime>
  <Pages>4</Pages>
  <Words>983</Words>
  <Characters>5605</Characters>
  <Application>Microsoft Office Word</Application>
  <DocSecurity>0</DocSecurity>
  <Lines>46</Lines>
  <Paragraphs>13</Paragraphs>
  <ScaleCrop>false</ScaleCrop>
  <Company>Huawei Technologies Co.,Ltd.</Company>
  <LinksUpToDate>false</LinksUpToDate>
  <CharactersWithSpaces>6575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30</cp:revision>
  <dcterms:created xsi:type="dcterms:W3CDTF">2021-12-16T11:56:00Z</dcterms:created>
  <dcterms:modified xsi:type="dcterms:W3CDTF">2023-05-15T14:51:00Z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(3)ttrvdjbNdvWjpAzytiw3kUrbo/WO0rsuXjpHIzCuE9TygqNjuxX3yQGh/sdrDu34IpPjC/DZ
byLX2UU/x2MtNKeim9crZ3xrqBv2uNGmDyaw5sMVUa3EW5oiDdgs3iuPuj4QpxJiJQb/9MQv
5IrgHLG15wj7ycetlLwwAPZRROXLd6UrHI9QxIk2C/bXkyKtqijMhgRr5kkdF982GcFUbt4U
u9lXpERoX5Qr6BP5wz</vt:lpwstr>
  </property>
  <property fmtid="{D5CDD505-2E9C-101B-9397-08002B2CF9AE}" pid="3" name="_2015_ms_pID_7253431">
    <vt:lpwstr>yFBKCy2j7QHAbTDvPmgiYyi/4HlTvo1W5edQs/Pd8YnsgP8ovCxlzo
4nmZdMsNK26ynMEHuxfdio1K5MrrOVyClRI6MEBlvbADzHGYTgWDl1kMpr83EH/EuChmfwEI
uIvQBI8Y+f9S/Ek+/+Pf1Z/VDUfcoj+puKkt98FXZB53UaZCRe1zj9QIEMwGTG4Qu/Yl06a6
7EZMYLHJcOKke6kbBl8qJI/TINxsz+KrwScu</vt:lpwstr>
  </property>
  <property fmtid="{D5CDD505-2E9C-101B-9397-08002B2CF9AE}" pid="4" name="_2015_ms_pID_7253432">
    <vt:lpwstr>vA==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1684140667</vt:lpwstr>
  </property>
</Properties>
</file>